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40" w:rsidRPr="007F4E73" w:rsidRDefault="002E1C82" w:rsidP="00BD6140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F4E73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5677C" w:rsidRPr="007F4E73">
        <w:rPr>
          <w:rFonts w:ascii="Times New Roman" w:hAnsi="Times New Roman" w:cs="Times New Roman"/>
          <w:sz w:val="20"/>
          <w:szCs w:val="20"/>
        </w:rPr>
        <w:t>3</w:t>
      </w:r>
      <w:r w:rsidRPr="007F4E7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2E1C82" w:rsidRPr="007F4E73" w:rsidRDefault="002E1C82" w:rsidP="00BD6140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7F4E73">
        <w:rPr>
          <w:rFonts w:ascii="Times New Roman" w:hAnsi="Times New Roman" w:cs="Times New Roman"/>
          <w:sz w:val="20"/>
          <w:szCs w:val="20"/>
        </w:rPr>
        <w:t>do umowy o realizację zadania publicznego</w:t>
      </w:r>
    </w:p>
    <w:p w:rsidR="002A33D6" w:rsidRPr="00CD41C5" w:rsidRDefault="002A33D6" w:rsidP="002312C7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5D798F" w:rsidRPr="00CD41C5" w:rsidRDefault="005D798F" w:rsidP="002312C7">
      <w:pPr>
        <w:spacing w:line="360" w:lineRule="auto"/>
        <w:rPr>
          <w:rFonts w:ascii="Times New Roman" w:hAnsi="Times New Roman" w:cs="Times New Roman"/>
          <w:sz w:val="4"/>
          <w:szCs w:val="4"/>
        </w:rPr>
      </w:pPr>
    </w:p>
    <w:p w:rsidR="002A33D6" w:rsidRPr="00CD41C5" w:rsidRDefault="00BE6613" w:rsidP="00CD41C5">
      <w:pPr>
        <w:spacing w:line="360" w:lineRule="auto"/>
        <w:jc w:val="center"/>
        <w:rPr>
          <w:rFonts w:ascii="Times New Roman" w:hAnsi="Times New Roman" w:cs="Times New Roman"/>
          <w:i/>
          <w:sz w:val="2"/>
          <w:szCs w:val="2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t>Deklaracja</w:t>
      </w:r>
      <w:r w:rsidR="002A33D6" w:rsidRPr="00CD41C5">
        <w:rPr>
          <w:rFonts w:ascii="Times New Roman" w:hAnsi="Times New Roman" w:cs="Times New Roman"/>
          <w:b/>
          <w:sz w:val="24"/>
          <w:szCs w:val="24"/>
        </w:rPr>
        <w:t xml:space="preserve"> o spełnieniu minimalnych wymagań </w:t>
      </w:r>
      <w:r w:rsidR="007320D4" w:rsidRPr="00CD41C5">
        <w:rPr>
          <w:rFonts w:ascii="Times New Roman" w:hAnsi="Times New Roman" w:cs="Times New Roman"/>
          <w:b/>
          <w:sz w:val="24"/>
          <w:szCs w:val="24"/>
        </w:rPr>
        <w:br/>
      </w:r>
      <w:r w:rsidR="002A33D6" w:rsidRPr="00CD41C5">
        <w:rPr>
          <w:rFonts w:ascii="Times New Roman" w:hAnsi="Times New Roman" w:cs="Times New Roman"/>
          <w:b/>
          <w:sz w:val="24"/>
          <w:szCs w:val="24"/>
        </w:rPr>
        <w:t xml:space="preserve">zapewnienia dostępności osobom ze szczególnymi potrzebami </w:t>
      </w:r>
      <w:r w:rsidR="007320D4" w:rsidRPr="00CD41C5">
        <w:rPr>
          <w:rFonts w:ascii="Times New Roman" w:hAnsi="Times New Roman" w:cs="Times New Roman"/>
          <w:b/>
          <w:sz w:val="24"/>
          <w:szCs w:val="24"/>
        </w:rPr>
        <w:br/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 xml:space="preserve">                                                                                                              </w:t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ab/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ab/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ab/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ab/>
      </w:r>
      <w:r w:rsidR="005D798F" w:rsidRPr="00CD41C5">
        <w:rPr>
          <w:rFonts w:ascii="Times New Roman" w:hAnsi="Times New Roman" w:cs="Times New Roman"/>
          <w:i/>
          <w:sz w:val="2"/>
          <w:szCs w:val="2"/>
        </w:rPr>
        <w:t xml:space="preserve">   </w:t>
      </w:r>
    </w:p>
    <w:p w:rsidR="00CD41C5" w:rsidRPr="00CD41C5" w:rsidRDefault="00CD41C5" w:rsidP="00CD41C5">
      <w:pPr>
        <w:spacing w:line="360" w:lineRule="auto"/>
        <w:jc w:val="center"/>
        <w:rPr>
          <w:rFonts w:ascii="Times New Roman" w:hAnsi="Times New Roman" w:cs="Times New Roman"/>
          <w:i/>
          <w:sz w:val="2"/>
          <w:szCs w:val="2"/>
        </w:rPr>
      </w:pPr>
    </w:p>
    <w:p w:rsidR="003C60F7" w:rsidRPr="00CD41C5" w:rsidRDefault="002B56EE" w:rsidP="00BD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Adekwatnie do specyfiki charakteru zadania zobowiązuje</w:t>
      </w:r>
      <w:r w:rsidR="003C60F7" w:rsidRPr="00CD41C5">
        <w:rPr>
          <w:rFonts w:ascii="Times New Roman" w:hAnsi="Times New Roman" w:cs="Times New Roman"/>
          <w:sz w:val="24"/>
          <w:szCs w:val="24"/>
        </w:rPr>
        <w:t>my</w:t>
      </w:r>
      <w:r w:rsidRPr="00CD41C5">
        <w:rPr>
          <w:rFonts w:ascii="Times New Roman" w:hAnsi="Times New Roman" w:cs="Times New Roman"/>
          <w:sz w:val="24"/>
          <w:szCs w:val="24"/>
        </w:rPr>
        <w:t xml:space="preserve"> się do zapewnienia dostępności architektonicznej, cyfrowej oraz informacyjno-komunikacyjnej</w:t>
      </w:r>
      <w:r w:rsidR="00C8332E" w:rsidRPr="00CD41C5">
        <w:rPr>
          <w:rFonts w:ascii="Times New Roman" w:hAnsi="Times New Roman" w:cs="Times New Roman"/>
          <w:sz w:val="24"/>
          <w:szCs w:val="24"/>
        </w:rPr>
        <w:t xml:space="preserve"> zgodnie z art. 6 ustawy z dnia 19 lipca 2019 roku o zapewnianiu </w:t>
      </w:r>
      <w:r w:rsidRPr="00CD41C5">
        <w:rPr>
          <w:rFonts w:ascii="Times New Roman" w:hAnsi="Times New Roman" w:cs="Times New Roman"/>
          <w:sz w:val="24"/>
          <w:szCs w:val="24"/>
        </w:rPr>
        <w:t xml:space="preserve">dostępności </w:t>
      </w:r>
      <w:r w:rsidR="00C8332E" w:rsidRPr="00CD41C5">
        <w:rPr>
          <w:rFonts w:ascii="Times New Roman" w:hAnsi="Times New Roman" w:cs="Times New Roman"/>
          <w:sz w:val="24"/>
          <w:szCs w:val="24"/>
        </w:rPr>
        <w:t>o</w:t>
      </w:r>
      <w:r w:rsidR="00537500" w:rsidRPr="00CD41C5">
        <w:rPr>
          <w:rFonts w:ascii="Times New Roman" w:hAnsi="Times New Roman" w:cs="Times New Roman"/>
          <w:sz w:val="24"/>
          <w:szCs w:val="24"/>
        </w:rPr>
        <w:t xml:space="preserve">sobom ze szczególnymi potrzebami </w:t>
      </w:r>
      <w:r w:rsidR="00BD6140" w:rsidRPr="00CD41C5">
        <w:rPr>
          <w:rFonts w:ascii="Times New Roman" w:hAnsi="Times New Roman" w:cs="Times New Roman"/>
          <w:sz w:val="24"/>
          <w:szCs w:val="24"/>
        </w:rPr>
        <w:br/>
      </w:r>
      <w:r w:rsidR="00537500" w:rsidRPr="00CD41C5">
        <w:rPr>
          <w:rFonts w:ascii="Times New Roman" w:hAnsi="Times New Roman" w:cs="Times New Roman"/>
          <w:sz w:val="24"/>
          <w:szCs w:val="24"/>
        </w:rPr>
        <w:t>przy realizacji zadania pn.: „</w:t>
      </w:r>
      <w:r w:rsidR="00537500" w:rsidRPr="00CD41C5">
        <w:rPr>
          <w:rFonts w:ascii="Times New Roman" w:hAnsi="Times New Roman" w:cs="Times New Roman"/>
          <w:sz w:val="16"/>
          <w:szCs w:val="16"/>
        </w:rPr>
        <w:t>…………</w:t>
      </w:r>
      <w:r w:rsidR="003C60F7" w:rsidRPr="00CD41C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537500" w:rsidRPr="00CD41C5">
        <w:rPr>
          <w:rFonts w:ascii="Times New Roman" w:hAnsi="Times New Roman" w:cs="Times New Roman"/>
          <w:sz w:val="16"/>
          <w:szCs w:val="16"/>
        </w:rPr>
        <w:t>………..</w:t>
      </w:r>
      <w:r w:rsidR="00537500" w:rsidRPr="00CD41C5">
        <w:rPr>
          <w:rFonts w:ascii="Times New Roman" w:hAnsi="Times New Roman" w:cs="Times New Roman"/>
          <w:sz w:val="24"/>
          <w:szCs w:val="24"/>
        </w:rPr>
        <w:t>”</w:t>
      </w:r>
      <w:r w:rsidR="003C60F7" w:rsidRPr="00CD41C5">
        <w:rPr>
          <w:rFonts w:ascii="Times New Roman" w:hAnsi="Times New Roman" w:cs="Times New Roman"/>
          <w:sz w:val="24"/>
          <w:szCs w:val="24"/>
        </w:rPr>
        <w:br/>
      </w:r>
      <w:r w:rsidR="00537500" w:rsidRPr="00CD41C5">
        <w:rPr>
          <w:rFonts w:ascii="Times New Roman" w:hAnsi="Times New Roman" w:cs="Times New Roman"/>
          <w:sz w:val="24"/>
          <w:szCs w:val="24"/>
        </w:rPr>
        <w:t xml:space="preserve"> w następującym zakresie:</w:t>
      </w:r>
    </w:p>
    <w:p w:rsidR="005E6C87" w:rsidRPr="00CD41C5" w:rsidRDefault="005E6C87" w:rsidP="005E6C87">
      <w:pPr>
        <w:pStyle w:val="Akapitzlist"/>
        <w:widowControl/>
        <w:tabs>
          <w:tab w:val="left" w:pos="0"/>
        </w:tabs>
        <w:ind w:left="0" w:hanging="142"/>
        <w:rPr>
          <w:b/>
          <w:color w:val="000000" w:themeColor="text1"/>
          <w:lang w:bidi="ar-SA"/>
        </w:rPr>
      </w:pPr>
      <w:r w:rsidRPr="00CD41C5">
        <w:rPr>
          <w:b/>
          <w:color w:val="000000" w:themeColor="text1"/>
          <w:lang w:bidi="ar-SA"/>
        </w:rPr>
        <w:t>Zapewnienie dostępności architektonicznej (</w:t>
      </w:r>
      <w:r w:rsidRPr="00CD41C5">
        <w:rPr>
          <w:b/>
          <w:i/>
          <w:color w:val="000000" w:themeColor="text1"/>
          <w:lang w:bidi="ar-SA"/>
        </w:rPr>
        <w:t>proszę zaznaczyć odpowiednią opcję</w:t>
      </w:r>
      <w:r w:rsidRPr="00CD41C5">
        <w:rPr>
          <w:b/>
          <w:color w:val="000000" w:themeColor="text1"/>
          <w:lang w:bidi="ar-SA"/>
        </w:rPr>
        <w:t>):</w:t>
      </w:r>
    </w:p>
    <w:p w:rsidR="005E6C87" w:rsidRPr="00CD41C5" w:rsidRDefault="005E6C87" w:rsidP="005E6C87">
      <w:pPr>
        <w:pStyle w:val="Akapitzlist"/>
        <w:widowControl/>
        <w:tabs>
          <w:tab w:val="left" w:pos="0"/>
        </w:tabs>
        <w:ind w:left="0" w:hanging="142"/>
        <w:rPr>
          <w:color w:val="000000" w:themeColor="text1"/>
          <w:sz w:val="16"/>
          <w:szCs w:val="16"/>
          <w:lang w:bidi="ar-SA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6010"/>
        <w:gridCol w:w="992"/>
        <w:gridCol w:w="976"/>
        <w:gridCol w:w="5545"/>
      </w:tblGrid>
      <w:tr w:rsidR="005E6C87" w:rsidRPr="00CD41C5" w:rsidTr="00FA0873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Lp.</w:t>
            </w:r>
          </w:p>
        </w:tc>
        <w:tc>
          <w:tcPr>
            <w:tcW w:w="6010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Rodzaj warunku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tak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nie dotyczy</w:t>
            </w:r>
          </w:p>
        </w:tc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630DE3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b/>
                <w:color w:val="auto"/>
                <w:lang w:bidi="ar-SA"/>
              </w:rPr>
              <w:t xml:space="preserve">nie – </w:t>
            </w:r>
            <w:r w:rsidRPr="00CD41C5">
              <w:rPr>
                <w:color w:val="auto"/>
                <w:lang w:bidi="ar-SA"/>
              </w:rPr>
              <w:t>zastosowano dostęp alternatywny</w:t>
            </w:r>
          </w:p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 xml:space="preserve"> (krótko uzasadnić</w:t>
            </w:r>
            <w:r w:rsidRPr="00CD41C5">
              <w:rPr>
                <w:b/>
                <w:color w:val="auto"/>
                <w:lang w:bidi="ar-SA"/>
              </w:rPr>
              <w:t>)</w:t>
            </w:r>
          </w:p>
        </w:tc>
      </w:tr>
      <w:tr w:rsidR="005E6C87" w:rsidRPr="00CD41C5" w:rsidTr="00FA0873">
        <w:trPr>
          <w:trHeight w:val="564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widowControl/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 xml:space="preserve">Istnieje odpowiednia szerokość wejść do obiektu oraz pomieszczeń. Drzwi mają przynajmniej 90 cm szerokości </w:t>
            </w:r>
            <w:r w:rsidR="00C631F4" w:rsidRPr="00CD41C5">
              <w:rPr>
                <w:lang w:bidi="ar-SA"/>
              </w:rPr>
              <w:br/>
            </w:r>
            <w:r w:rsidRPr="00CD41C5">
              <w:rPr>
                <w:lang w:bidi="ar-SA"/>
              </w:rPr>
              <w:t>i można je otworzyć bez użycia znacznej siły.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95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Istnieje dostępne wejście do budynku, znajdujące się na poziomie chodnika lub posiadające podjazd albo urządzenie dźwigowe (windę lub platformę) lub inne rozwiązanie polegające na zastosowaniu mechanizmu racjonalnych usprawnień (</w:t>
            </w:r>
            <w:r w:rsidR="00C631F4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ewentualnie 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zastosowanie tymczasowych platform, zapewnienie usługi asystenckiej czy dodatkowego personelu).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95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 xml:space="preserve">W obiekcie zapewniono informację na temat rozkładu pomieszczeń w formie wizualnej dotykowej lub głosowej, ewentualnie jest upoważniony pracownik, do którego obowiązków należy udzielanie informacji </w:t>
            </w:r>
            <w:r w:rsidR="00C631F4" w:rsidRPr="00CD41C5">
              <w:rPr>
                <w:lang w:bidi="ar-SA"/>
              </w:rPr>
              <w:t>osobom ze szczególnymi potrzebami</w:t>
            </w:r>
            <w:r w:rsidRPr="00CD41C5">
              <w:rPr>
                <w:lang w:bidi="ar-SA"/>
              </w:rPr>
              <w:t>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9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4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spacing w:line="276" w:lineRule="auto"/>
              <w:ind w:right="-2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lang w:bidi="ar-SA"/>
              </w:rPr>
              <w:t>W obiekcie zapewniono wolne od barier prz</w:t>
            </w:r>
            <w:r w:rsidR="00C631F4" w:rsidRPr="00CD41C5">
              <w:rPr>
                <w:lang w:bidi="ar-SA"/>
              </w:rPr>
              <w:t>estrzenie komunikacyjne poziome, w tym b</w:t>
            </w:r>
            <w:r w:rsidRPr="00CD41C5">
              <w:rPr>
                <w:lang w:bidi="ar-SA"/>
              </w:rPr>
              <w:t>rak progów (powyżej 2 cm</w:t>
            </w:r>
            <w:r w:rsidR="00C631F4" w:rsidRPr="00CD41C5">
              <w:rPr>
                <w:lang w:bidi="ar-SA"/>
              </w:rPr>
              <w:t>)</w:t>
            </w:r>
            <w:r w:rsidRPr="00CD41C5">
              <w:rPr>
                <w:lang w:bidi="ar-SA"/>
              </w:rPr>
              <w:t xml:space="preserve"> na korytarzach.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C631F4">
        <w:trPr>
          <w:trHeight w:val="1021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5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Odpowiednia szerokość korytarzy (minimum 120 cm), umożliwiająca swobodne manewrowanie osobie poruszającej się na wózku inwalidzkim.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381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Szerokość korytarzy i przejść mierzona po uwzględnieniu przestrzeni zajmowanej przez meble, wyposażenie, urządzenia itp. wynosi co najmniej 90 cm.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381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7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Lady w punktach informacyjnych, szatniach, kasach biletowych na odcinku przynajmniej 0,9 m obniżone do wysokości 0,8 m, by osoby poruszające się na wózkach inwalidzkich mogły bez problemu z nich korzystać.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31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8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Zapewnienie obniżonych stołów cateringowych dla osób poruszających się na wózkach inwalidzkich, w przypadku gdy występują wysokie stoliki koktajlowe, z których można korzystać, stojąc. Zapewnienie krzeseł umożliwiających łatwiejsze spożycie posiłku osobom z ograniczoną mobilnością ruchową. Zapewnienie pomocy przy szwedzkim stole.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31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9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obiekcie jest zapewniony dostęp dla osób poruszających się na wózku do wszystkich pomieszcze</w:t>
            </w:r>
            <w:r w:rsidR="00C631F4" w:rsidRPr="00CD41C5">
              <w:rPr>
                <w:lang w:bidi="ar-SA"/>
              </w:rPr>
              <w:t>ń (z wyłączeniem technicznych).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5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10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obiekcie znajduje się przynajmniej jedna dostępna toaleta dla osób niepełnosprawnych.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240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11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obiekcie obowiązuje szczegółowa procedura ewakuacji, wskazująca</w:t>
            </w:r>
            <w:r w:rsidR="00C631F4" w:rsidRPr="00CD41C5">
              <w:rPr>
                <w:lang w:bidi="ar-SA"/>
              </w:rPr>
              <w:t>,</w:t>
            </w:r>
            <w:r w:rsidRPr="00CD41C5">
              <w:rPr>
                <w:lang w:bidi="ar-SA"/>
              </w:rPr>
              <w:t xml:space="preserve"> w jaki sposób prowadzona jest ewakuacja lub ratowanie osób o szczególnych potrzebach, przebywających na terenie budynku.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61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12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pStyle w:val="Bodytext10"/>
              <w:tabs>
                <w:tab w:val="left" w:pos="2489"/>
              </w:tabs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Mównica lub pulpit ma regulowaną wysokość, umożliwiający swobodną obsługę osób poruszających się na wózkach inwalidzkich lub osób o szczególnie niskim wzroście. 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1106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13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Zapewni</w:t>
            </w:r>
            <w:r w:rsidR="00C631F4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ono dostęp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do sceny lub podestu dla prelegentów i panelistów z dysfunkcją narządu ruchu (zapewnienie podjazdu lub całkowite zrezygnowanie ze sceny).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5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14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Schody przeznaczone do pokonywania wysokości większej niż 50 cm o szerokości przynajmniej 120 cm wyposażone są w obustronne poręcze, a w przypadku braku możliwości zapewnienia minimalnej, wynikającej z przepisów szerokości drogi ewakuacyjnej, przynajmniej jednostronną poręcz.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704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15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obiekcie wielokondygnacyjnym jest działająca winda lub inne urządzenie umożliwiające bezpieczny transport osoby na wózku na wyższe kondygnacje.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CD41C5">
        <w:trPr>
          <w:trHeight w:val="416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16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przypadku zastosowania w obiekcie urządzeń wspomagających poruszanie się osób na wózku, personel obiektu jest przeszkolony z obsługi tych urządzeń.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52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10710C" w:rsidRPr="00CD41C5">
              <w:rPr>
                <w:color w:val="auto"/>
                <w:lang w:bidi="ar-SA"/>
              </w:rPr>
              <w:t>7</w:t>
            </w:r>
          </w:p>
        </w:tc>
        <w:tc>
          <w:tcPr>
            <w:tcW w:w="6010" w:type="dxa"/>
          </w:tcPr>
          <w:p w:rsidR="00CD41C5" w:rsidRPr="00CD41C5" w:rsidRDefault="00CD41C5" w:rsidP="0010710C">
            <w:pPr>
              <w:spacing w:line="276" w:lineRule="auto"/>
              <w:ind w:right="-24"/>
              <w:rPr>
                <w:sz w:val="12"/>
                <w:szCs w:val="12"/>
                <w:lang w:bidi="ar-SA"/>
              </w:rPr>
            </w:pPr>
          </w:p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Posadzka korytarzy jest antypoślizgowa.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134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10710C" w:rsidRPr="00CD41C5">
              <w:rPr>
                <w:color w:val="auto"/>
                <w:lang w:bidi="ar-SA"/>
              </w:rPr>
              <w:t>8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 xml:space="preserve">Schody posiadają oznaczenia krawędzi (co najmniej </w:t>
            </w:r>
            <w:r w:rsidRPr="00CD41C5">
              <w:rPr>
                <w:lang w:bidi="ar-SA"/>
              </w:rPr>
              <w:lastRenderedPageBreak/>
              <w:t>pierwszy i ostatni stopień).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64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1</w:t>
            </w:r>
            <w:r w:rsidR="0010710C" w:rsidRPr="00CD41C5">
              <w:rPr>
                <w:color w:val="auto"/>
                <w:lang w:bidi="ar-SA"/>
              </w:rPr>
              <w:t>9</w:t>
            </w:r>
          </w:p>
        </w:tc>
        <w:tc>
          <w:tcPr>
            <w:tcW w:w="6010" w:type="dxa"/>
          </w:tcPr>
          <w:p w:rsidR="00CD41C5" w:rsidRPr="00CD41C5" w:rsidRDefault="00CD41C5" w:rsidP="0010710C">
            <w:pPr>
              <w:spacing w:line="276" w:lineRule="auto"/>
              <w:ind w:right="-24"/>
              <w:rPr>
                <w:sz w:val="12"/>
                <w:szCs w:val="12"/>
              </w:rPr>
            </w:pPr>
          </w:p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t>Możliwy jest wstęp do budynku osobie z psem asystującym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8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20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Krzesło przy punkcie informacyjnym wydarzenia, by osoba mająca problemy z utrzymaniem postawy w pozycji stojącej mogła swobodnie usiąść w celu pozyskania wszystkich niezbędnych informacji.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50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21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Miejsca parkingowe przystosowane do potrzeb osób z niepełnosprawnością lub innych osób o szczególnych potrzebach (na przykład kobiet w ciąży lub rodziców z małymi dziećmi), odpowiednio oznakowane i umożliwiające bezpośredni dostęp na ciąg pieszy prowadzący do wejścia do obiektu konferencyjnego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908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22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Zapewnienie, w razie potrzeby, dojazdu na wydarzenie osobom z niepełnosprawnością, w tym sfinansowanie transportu specjalistycznego.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95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  <w:r w:rsidR="0010710C" w:rsidRPr="00CD41C5">
              <w:rPr>
                <w:color w:val="auto"/>
                <w:lang w:bidi="ar-SA"/>
              </w:rPr>
              <w:t>3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Miejsca kluczowe dla obiektu, z punktu widzenia funkcji jaką on pełni, są odpowiednio oświetlone, tj. zgodnie z normą PN-EN 12464-1:2012?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998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  <w:r w:rsidR="0010710C" w:rsidRPr="00CD41C5">
              <w:rPr>
                <w:color w:val="auto"/>
                <w:lang w:bidi="ar-SA"/>
              </w:rPr>
              <w:t>4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Pomieszczenie dla osób ze szczególnymi potrzebami (na przykład pomieszczenie wyposażone w przewijak dla dzieci, fotel do karmienia).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998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25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pStyle w:val="Bodytext10"/>
              <w:spacing w:line="276" w:lineRule="auto"/>
              <w:ind w:right="-2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 obiekcie jest możliwość udzielenia informacji lub obsługi </w:t>
            </w:r>
            <w:r w:rsidR="00C631F4"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dla osób ze szczególnymi potrzebami</w:t>
            </w:r>
            <w:r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w pobliżu wejścia do budynku (recepcja, punkt obsługi itp.).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rPr>
          <w:trHeight w:val="560"/>
        </w:trPr>
        <w:tc>
          <w:tcPr>
            <w:tcW w:w="511" w:type="dxa"/>
            <w:vAlign w:val="center"/>
          </w:tcPr>
          <w:p w:rsidR="005E6C87" w:rsidRPr="00CD41C5" w:rsidRDefault="0010710C" w:rsidP="00CD41C5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  <w:r w:rsidR="00CD41C5"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Inne, nie wykazane w zestawieniu: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</w:tbl>
    <w:p w:rsidR="005E6C87" w:rsidRPr="00CD41C5" w:rsidRDefault="005E6C87" w:rsidP="0010710C">
      <w:pPr>
        <w:ind w:hanging="142"/>
        <w:rPr>
          <w:rFonts w:ascii="Times New Roman" w:hAnsi="Times New Roman" w:cs="Times New Roman"/>
          <w:b/>
          <w:sz w:val="24"/>
          <w:szCs w:val="24"/>
        </w:rPr>
      </w:pPr>
    </w:p>
    <w:p w:rsidR="005E6C87" w:rsidRPr="00CD41C5" w:rsidRDefault="005E6C87" w:rsidP="0010710C">
      <w:pPr>
        <w:pStyle w:val="Akapitzlist"/>
        <w:widowControl/>
        <w:tabs>
          <w:tab w:val="left" w:pos="0"/>
        </w:tabs>
        <w:spacing w:line="276" w:lineRule="auto"/>
        <w:ind w:left="0" w:hanging="142"/>
        <w:rPr>
          <w:b/>
          <w:color w:val="000000" w:themeColor="text1"/>
          <w:lang w:bidi="ar-SA"/>
        </w:rPr>
      </w:pPr>
      <w:r w:rsidRPr="00CD41C5">
        <w:rPr>
          <w:b/>
          <w:color w:val="auto"/>
          <w:lang w:bidi="ar-SA"/>
        </w:rPr>
        <w:lastRenderedPageBreak/>
        <w:t xml:space="preserve">Zapewnienie dostępności cyfrowej </w:t>
      </w:r>
      <w:r w:rsidRPr="00CD41C5">
        <w:rPr>
          <w:b/>
          <w:i/>
          <w:color w:val="000000" w:themeColor="text1"/>
          <w:lang w:bidi="ar-SA"/>
        </w:rPr>
        <w:t>(proszę zaznaczyć odpowiednią opcję</w:t>
      </w:r>
      <w:r w:rsidRPr="00CD41C5">
        <w:rPr>
          <w:b/>
          <w:color w:val="000000" w:themeColor="text1"/>
          <w:lang w:bidi="ar-SA"/>
        </w:rPr>
        <w:t>):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6008"/>
        <w:gridCol w:w="992"/>
        <w:gridCol w:w="976"/>
        <w:gridCol w:w="5667"/>
      </w:tblGrid>
      <w:tr w:rsidR="005E6C87" w:rsidRPr="00CD41C5" w:rsidTr="0010710C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Lp.</w:t>
            </w:r>
          </w:p>
        </w:tc>
        <w:tc>
          <w:tcPr>
            <w:tcW w:w="6008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Rodzaj warunku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tak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nie dotyczy</w:t>
            </w:r>
          </w:p>
        </w:tc>
        <w:tc>
          <w:tcPr>
            <w:tcW w:w="5667" w:type="dxa"/>
            <w:shd w:val="clear" w:color="auto" w:fill="D9D9D9" w:themeFill="background1" w:themeFillShade="D9"/>
            <w:vAlign w:val="center"/>
          </w:tcPr>
          <w:p w:rsidR="00630DE3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b/>
                <w:color w:val="auto"/>
                <w:lang w:bidi="ar-SA"/>
              </w:rPr>
              <w:t>nie –</w:t>
            </w:r>
            <w:r w:rsidRPr="00CD41C5">
              <w:rPr>
                <w:color w:val="auto"/>
                <w:lang w:bidi="ar-SA"/>
              </w:rPr>
              <w:t xml:space="preserve"> zastosowano dostęp alternatywny </w:t>
            </w:r>
          </w:p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(krótko uzasadnić)</w:t>
            </w: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</w:p>
        </w:tc>
        <w:tc>
          <w:tcPr>
            <w:tcW w:w="6008" w:type="dxa"/>
          </w:tcPr>
          <w:p w:rsidR="005E6C87" w:rsidRPr="00CD41C5" w:rsidRDefault="005E6C87" w:rsidP="00E24265">
            <w:pPr>
              <w:widowControl/>
              <w:spacing w:before="100" w:beforeAutospacing="1" w:after="100" w:afterAutospacing="1" w:line="276" w:lineRule="auto"/>
            </w:pPr>
            <w:r w:rsidRPr="00CD41C5">
              <w:t>Umieszczeni</w:t>
            </w:r>
            <w:r w:rsidR="00E24265" w:rsidRPr="00CD41C5">
              <w:t>e</w:t>
            </w:r>
            <w:r w:rsidRPr="00CD41C5">
              <w:t xml:space="preserve"> na stronie internetowej organizacji danych teleadresowych podmiotu. 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</w:p>
        </w:tc>
        <w:tc>
          <w:tcPr>
            <w:tcW w:w="6008" w:type="dxa"/>
          </w:tcPr>
          <w:p w:rsidR="005E6C87" w:rsidRPr="00CD41C5" w:rsidRDefault="005E6C87" w:rsidP="00C631F4">
            <w:pPr>
              <w:widowControl/>
              <w:spacing w:before="100" w:beforeAutospacing="1" w:after="100" w:afterAutospacing="1"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t xml:space="preserve">Zapewnienie odpowiedniej nawigacji </w:t>
            </w:r>
            <w:r w:rsidR="00C631F4" w:rsidRPr="00CD41C5">
              <w:t>na stronie internetowej podmiotu realizującego zadanie zlecone</w:t>
            </w:r>
            <w:r w:rsidRPr="00CD41C5">
              <w:t>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3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spacing w:line="276" w:lineRule="auto"/>
              <w:rPr>
                <w:lang w:bidi="ar-SA"/>
              </w:rPr>
            </w:pPr>
            <w:r w:rsidRPr="00CD41C5">
              <w:rPr>
                <w:lang w:bidi="ar-SA"/>
              </w:rPr>
              <w:t xml:space="preserve">Podmiot zapewnia możliwość komunikacji z </w:t>
            </w:r>
            <w:r w:rsidR="00C631F4" w:rsidRPr="00CD41C5">
              <w:rPr>
                <w:lang w:bidi="ar-SA"/>
              </w:rPr>
              <w:t>uczestnikiem zadania</w:t>
            </w:r>
            <w:r w:rsidRPr="00CD41C5">
              <w:rPr>
                <w:lang w:bidi="ar-SA"/>
              </w:rPr>
              <w:t xml:space="preserve"> z wykorzystaniem środków wspierających komunikowanie się,  w szczególności za pomocą: 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poczty elektronicznej, lub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SMS lub MMS, lub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komunikacji audiowizualnej, lub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komunikatorów internetowych, lub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formularza na stronie internetowej, lub</w:t>
            </w:r>
          </w:p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ind w:left="51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zapewnienia dostępu do usługi tłumacza na miejscu lub przez strony internetowe (komunikatory) lub aplikacji do tłumaczenia Polskiego Języka Migowego.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4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widowControl/>
              <w:spacing w:before="100" w:beforeAutospacing="1" w:after="100" w:afterAutospacing="1" w:line="276" w:lineRule="auto"/>
            </w:pPr>
            <w:r w:rsidRPr="00CD41C5">
              <w:t>Na stronie internetowej podmiotu realizującego zadanie znajduje się nagranie w Polskim Języku Migowym opisujące zakres realizowanego zadania.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5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widowControl/>
              <w:spacing w:before="100" w:beforeAutospacing="1" w:after="100" w:afterAutospacing="1" w:line="276" w:lineRule="auto"/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Zasoby cyfrowe (strony internetowe, materiały multimedialne, publikacje w wersji elektronicznej, szkolenia e-learningowe itp.) są dostępne dla osób ze szczególnymi potrzebami.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6008" w:type="dxa"/>
          </w:tcPr>
          <w:p w:rsidR="005E6C87" w:rsidRPr="00CD41C5" w:rsidRDefault="005E6C87" w:rsidP="00422879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Personel potrafi zainicjować usługę zdalnego tłumaczenia (np. odnaleźć i włączyć program na komputerze) i obsłużyć </w:t>
            </w:r>
            <w:r w:rsidR="00422879"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uczestnika ze szczególnymi potrzebami </w:t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</w:t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tłumacza.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7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Do grafik, zdjęć lub wykresów zamieszczonych na stronie internetowej stosowane są opisy alternatywne.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8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Inne, nie wykazane w zestawieniu: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</w:tbl>
    <w:p w:rsidR="005E6C87" w:rsidRPr="00CD41C5" w:rsidRDefault="005E6C87" w:rsidP="00CD41C5">
      <w:pPr>
        <w:rPr>
          <w:rFonts w:ascii="Times New Roman" w:hAnsi="Times New Roman" w:cs="Times New Roman"/>
          <w:b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t xml:space="preserve">Zapewnienie dostępności informacyjno-komunikacyjnej </w:t>
      </w:r>
      <w:r w:rsidRPr="00CD41C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(proszę zaznaczyć odpowiednią opcję)</w:t>
      </w:r>
      <w:r w:rsidRPr="00CD41C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5951"/>
        <w:gridCol w:w="983"/>
        <w:gridCol w:w="1102"/>
        <w:gridCol w:w="5593"/>
      </w:tblGrid>
      <w:tr w:rsidR="005E6C87" w:rsidRPr="00CD41C5" w:rsidTr="0010710C">
        <w:tc>
          <w:tcPr>
            <w:tcW w:w="512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Lp.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Rodzaj warunku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tak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nie dotyczy</w:t>
            </w:r>
          </w:p>
        </w:tc>
        <w:tc>
          <w:tcPr>
            <w:tcW w:w="5593" w:type="dxa"/>
            <w:shd w:val="clear" w:color="auto" w:fill="D9D9D9" w:themeFill="background1" w:themeFillShade="D9"/>
            <w:vAlign w:val="center"/>
          </w:tcPr>
          <w:p w:rsidR="00630DE3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b/>
                <w:color w:val="auto"/>
                <w:lang w:bidi="ar-SA"/>
              </w:rPr>
              <w:t>nie –</w:t>
            </w:r>
            <w:r w:rsidRPr="00CD41C5">
              <w:rPr>
                <w:color w:val="auto"/>
                <w:lang w:bidi="ar-SA"/>
              </w:rPr>
              <w:t xml:space="preserve"> zastosowano dostęp alternatywny </w:t>
            </w:r>
          </w:p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(krótko uzasadnić)</w:t>
            </w: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W obiekcie jest wyznaczony punkt informacyjny, informacja lub recepcja.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Personel podmiotu jest przeszkolony (o ile dotyczy) z podstawowych zasad komunikacji z osobą z niepełnosprawnością wzroku, słuchu, intelektualną i ruchową.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rPr>
          <w:trHeight w:val="4404"/>
        </w:trPr>
        <w:tc>
          <w:tcPr>
            <w:tcW w:w="512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3</w:t>
            </w:r>
          </w:p>
        </w:tc>
        <w:tc>
          <w:tcPr>
            <w:tcW w:w="5951" w:type="dxa"/>
          </w:tcPr>
          <w:p w:rsidR="005E6C87" w:rsidRPr="00CD41C5" w:rsidRDefault="005E6C87" w:rsidP="003C5A6B">
            <w:pPr>
              <w:pStyle w:val="Bodytext10"/>
              <w:numPr>
                <w:ilvl w:val="0"/>
                <w:numId w:val="2"/>
              </w:numPr>
              <w:tabs>
                <w:tab w:val="left" w:pos="229"/>
                <w:tab w:val="left" w:pos="372"/>
              </w:tabs>
              <w:spacing w:line="276" w:lineRule="auto"/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Język stosowany w wytworzonych na potrzeby realizacji zadania produktach powinien być czytelny i prosty, dlatego stosuj poniższe zasady:</w:t>
            </w:r>
          </w:p>
          <w:p w:rsidR="005E6C87" w:rsidRPr="00CD41C5" w:rsidRDefault="005E6C87" w:rsidP="003C5A6B">
            <w:pPr>
              <w:pStyle w:val="Bodytext10"/>
              <w:numPr>
                <w:ilvl w:val="0"/>
                <w:numId w:val="3"/>
              </w:numPr>
              <w:tabs>
                <w:tab w:val="left" w:pos="229"/>
                <w:tab w:val="left" w:pos="5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jeśli używane są skróty (na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przykład UE, EFRR, PERON, RPO)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to przy pierwszym ich użyciu w dokumencie wskazuj w nawiasie ich rozwinięcie 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UE (Unia Europejska),</w:t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tekst wyrównuj do lewej strony.</w:t>
            </w:r>
          </w:p>
          <w:p w:rsidR="005E6C87" w:rsidRPr="00CD41C5" w:rsidRDefault="005E6C87" w:rsidP="00E24265">
            <w:pPr>
              <w:pStyle w:val="Bodytext10"/>
              <w:numPr>
                <w:ilvl w:val="0"/>
                <w:numId w:val="3"/>
              </w:numPr>
              <w:tabs>
                <w:tab w:val="left" w:pos="230"/>
                <w:tab w:val="left" w:pos="372"/>
              </w:tabs>
              <w:spacing w:after="100" w:line="276" w:lineRule="auto"/>
              <w:ind w:left="88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stosuj czcionkę bezszeryfową, czyli o kroju pozbawionym ozdobników w postaci szeryfów - końcówki znaków są proste (rekomenduje się czcionkę Calibri lub Lato), 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c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) stosuj czcionkę o rozmiarze minimum 12, 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d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) stosuj interlinię miedzy wierszami: 1,15 lub 1,5, w zależności od obszerności tekstu.</w:t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4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tabs>
                <w:tab w:val="left" w:pos="12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Jeśli tekst zawiera bardzo dużo skrótowców, pod tekstem zamieść słowniczek uwzględniający wszystkie </w:t>
            </w:r>
            <w:r w:rsidR="0010710C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zastosowane skróty.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5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tabs>
                <w:tab w:val="left" w:pos="12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Przy tworzeniu alternatywnego opisu hiperłączy (linków) nie używaj nazw całych linków. Nadaj im nazwę, która jasno określi ich przeznaczenie, podaj rozszerzenie pliku or</w:t>
            </w:r>
            <w:r w:rsidR="0010710C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az rozmiar.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tabs>
                <w:tab w:val="left" w:pos="104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Dokument w formacie pdf twórz w sposób zapewniający dostęp do warstwy tekstowej oraz informacji o strukturze. Na stronach internetowych nie publikuj plików PDF zawierających skany dokumentów jako obraz.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7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spacing w:line="276" w:lineRule="auto"/>
              <w:rPr>
                <w:rFonts w:eastAsia="Arial"/>
              </w:rPr>
            </w:pPr>
            <w:r w:rsidRPr="00CD41C5">
              <w:rPr>
                <w:lang w:bidi="ar-SA"/>
              </w:rPr>
              <w:t>Beneficjenci mogą komunikować się przez wykorzystanie zdalnego dostępu online do usługi tłumacza przez strony internetowe i aplikacje.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8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spacing w:line="276" w:lineRule="auto"/>
              <w:rPr>
                <w:rFonts w:eastAsia="Arial"/>
              </w:rPr>
            </w:pPr>
            <w:r w:rsidRPr="00CD41C5">
              <w:t>Na stronie internetowej podmiotu znajduje się  informacja w tekście łatwym do czytania lub odsłuchania, opisująca zakres działalności danego podmiotu.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A61178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9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Informacja/recepcja/punkt informacyjny posiada pętlę indukcyjną.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A61178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10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Miejsce/a w obiekcie, gdzie zainstalowano pętlę indukcyjną lub  inne środki techniczne do obsługi osób słabosłyszących jest/są oznaczone znakiem graficznym.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1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Podmiot posiada procedury zapewnienia komunikacji zgodnej z wnioskiem osoby ze szczególnymi potrzebami (np. w alfabecie Braille’a lub z osobą głuchoniewidomą).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2</w:t>
            </w:r>
          </w:p>
        </w:tc>
        <w:tc>
          <w:tcPr>
            <w:tcW w:w="5951" w:type="dxa"/>
          </w:tcPr>
          <w:p w:rsidR="005E6C87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Miejsce, gdzie dostępny jest wideotłumacz je</w:t>
            </w:r>
            <w:r w:rsidR="00BD6332" w:rsidRPr="00CD41C5">
              <w:rPr>
                <w:rFonts w:ascii="Times New Roman" w:hAnsi="Times New Roman" w:cs="Times New Roman"/>
                <w:sz w:val="24"/>
                <w:szCs w:val="24"/>
              </w:rPr>
              <w:t>st oznaczone znakiem graficznym.</w:t>
            </w:r>
          </w:p>
          <w:p w:rsidR="008B3442" w:rsidRPr="00CD41C5" w:rsidRDefault="008B3442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1</w:t>
            </w:r>
            <w:r w:rsidR="00A61178" w:rsidRPr="00CD41C5">
              <w:rPr>
                <w:color w:val="auto"/>
                <w:lang w:bidi="ar-SA"/>
              </w:rPr>
              <w:t>3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W budynku znajduje się dźwiękowy system powiadamiania alarmowego.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4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Prezentacje multimedialne przygotowane są zgodnie </w:t>
            </w:r>
            <w:r w:rsidR="00CE579A" w:rsidRPr="00CD41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z zasadami dostępności, bez efektów wizualnych z zastosowaniem odpowiedniego rodzaju i wielkości czcionki z zachowaniem kontrastu tekstu i tła oraz wolno zmieniających się slajdów.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5E6C87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5</w:t>
            </w:r>
          </w:p>
        </w:tc>
        <w:tc>
          <w:tcPr>
            <w:tcW w:w="5951" w:type="dxa"/>
          </w:tcPr>
          <w:p w:rsidR="00CD41C5" w:rsidRPr="00CD41C5" w:rsidRDefault="00CD41C5" w:rsidP="0010710C">
            <w:pPr>
              <w:spacing w:line="276" w:lineRule="auto"/>
              <w:rPr>
                <w:rFonts w:eastAsia="Arial"/>
              </w:rPr>
            </w:pPr>
          </w:p>
          <w:p w:rsidR="005E6C87" w:rsidRPr="00CD41C5" w:rsidRDefault="005E6C87" w:rsidP="0010710C">
            <w:pPr>
              <w:spacing w:line="276" w:lineRule="auto"/>
              <w:rPr>
                <w:rFonts w:eastAsia="Arial"/>
              </w:rPr>
            </w:pPr>
            <w:r w:rsidRPr="00CD41C5">
              <w:rPr>
                <w:rFonts w:eastAsia="Arial"/>
              </w:rPr>
              <w:t>Materiały wideo opatrzone są napisami.</w:t>
            </w:r>
          </w:p>
          <w:p w:rsidR="00CD41C5" w:rsidRPr="00CD41C5" w:rsidRDefault="00CD41C5" w:rsidP="0010710C">
            <w:pPr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5E6C87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eastAsia="Arial"/>
              </w:rPr>
              <w:t xml:space="preserve">Umożliwiony jest dostęp do pozyskania materiałów </w:t>
            </w:r>
            <w:r w:rsidR="003C5A6B" w:rsidRPr="00CD41C5">
              <w:rPr>
                <w:rFonts w:eastAsia="Arial"/>
              </w:rPr>
              <w:br/>
            </w:r>
            <w:r w:rsidRPr="00CD41C5">
              <w:rPr>
                <w:rFonts w:eastAsia="Arial"/>
              </w:rPr>
              <w:t>z wydarzenia w postaci pliku.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</w:tbl>
    <w:p w:rsidR="005E6C87" w:rsidRPr="00CD41C5" w:rsidRDefault="005E6C87" w:rsidP="0010710C">
      <w:pPr>
        <w:pStyle w:val="Bodytext10"/>
        <w:widowControl/>
        <w:spacing w:line="276" w:lineRule="auto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8B3442" w:rsidRDefault="008B3442" w:rsidP="008B3442">
      <w:pPr>
        <w:rPr>
          <w:rFonts w:ascii="Times New Roman" w:hAnsi="Times New Roman" w:cs="Times New Roman"/>
          <w:sz w:val="24"/>
          <w:szCs w:val="24"/>
        </w:rPr>
      </w:pPr>
    </w:p>
    <w:p w:rsidR="008B3442" w:rsidRDefault="008B3442" w:rsidP="008B3442">
      <w:pPr>
        <w:rPr>
          <w:rFonts w:ascii="Times New Roman" w:hAnsi="Times New Roman" w:cs="Times New Roman"/>
          <w:sz w:val="24"/>
          <w:szCs w:val="24"/>
        </w:rPr>
      </w:pPr>
    </w:p>
    <w:p w:rsidR="003C60F7" w:rsidRPr="00CD41C5" w:rsidRDefault="003C60F7" w:rsidP="0010710C">
      <w:pPr>
        <w:ind w:left="4956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…………………………………     ……………………………………</w:t>
      </w:r>
    </w:p>
    <w:p w:rsidR="002A33D6" w:rsidRPr="00CD41C5" w:rsidRDefault="002A33D6" w:rsidP="008B3442">
      <w:pPr>
        <w:ind w:left="7080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Podpisy osób upoważnionych</w:t>
      </w:r>
      <w:r w:rsidR="004A37A7" w:rsidRPr="00CD41C5">
        <w:rPr>
          <w:rFonts w:ascii="Times New Roman" w:hAnsi="Times New Roman" w:cs="Times New Roman"/>
          <w:sz w:val="24"/>
          <w:szCs w:val="24"/>
        </w:rPr>
        <w:t xml:space="preserve"> </w:t>
      </w:r>
      <w:r w:rsidR="004A37A7" w:rsidRPr="00CD41C5">
        <w:rPr>
          <w:rFonts w:ascii="Times New Roman" w:hAnsi="Times New Roman" w:cs="Times New Roman"/>
          <w:sz w:val="24"/>
          <w:szCs w:val="24"/>
        </w:rPr>
        <w:br/>
        <w:t>do reprezentowania podmiotu</w:t>
      </w:r>
    </w:p>
    <w:p w:rsidR="003C60F7" w:rsidRPr="00CD41C5" w:rsidRDefault="003C60F7" w:rsidP="0010710C">
      <w:pPr>
        <w:ind w:left="4956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D41C5" w:rsidRPr="008B3442" w:rsidRDefault="003C60F7" w:rsidP="008B3442">
      <w:pPr>
        <w:ind w:left="4956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    </w:t>
      </w:r>
      <w:r w:rsidR="008B3442">
        <w:rPr>
          <w:rFonts w:ascii="Times New Roman" w:hAnsi="Times New Roman" w:cs="Times New Roman"/>
          <w:sz w:val="24"/>
          <w:szCs w:val="24"/>
        </w:rPr>
        <w:tab/>
        <w:t>Data: ……………………………………………………</w:t>
      </w:r>
    </w:p>
    <w:p w:rsidR="005D798F" w:rsidRPr="00CD41C5" w:rsidRDefault="005D798F" w:rsidP="002312C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1C5">
        <w:rPr>
          <w:rFonts w:ascii="Times New Roman" w:hAnsi="Times New Roman" w:cs="Times New Roman"/>
          <w:b/>
          <w:sz w:val="24"/>
          <w:szCs w:val="24"/>
          <w:u w:val="single"/>
        </w:rPr>
        <w:t>Wyjaśnienie:</w:t>
      </w:r>
    </w:p>
    <w:p w:rsidR="005D798F" w:rsidRPr="00CD41C5" w:rsidRDefault="005D798F" w:rsidP="008B344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1C5">
        <w:rPr>
          <w:rFonts w:ascii="Times New Roman" w:hAnsi="Times New Roman" w:cs="Times New Roman"/>
          <w:i/>
          <w:sz w:val="24"/>
          <w:szCs w:val="24"/>
        </w:rPr>
        <w:t>Do składanej oferty załączyć należy tylko tabelę powyżej, bez niniejszego wyjaśnienia.</w:t>
      </w:r>
    </w:p>
    <w:p w:rsidR="005D798F" w:rsidRPr="00CD41C5" w:rsidRDefault="005D798F" w:rsidP="005D79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lastRenderedPageBreak/>
        <w:t>Dostępność przy realizacji zadań publicznych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W 2019 roku została uchwalona Ustawa o zapewnieniu dostępności osobom ze szczególnymi potrzebami. Jednakże</w:t>
      </w:r>
      <w:r w:rsidR="00BD6140" w:rsidRPr="00CD41C5">
        <w:rPr>
          <w:rFonts w:ascii="Times New Roman" w:hAnsi="Times New Roman" w:cs="Times New Roman"/>
          <w:sz w:val="24"/>
          <w:szCs w:val="24"/>
        </w:rPr>
        <w:t>,</w:t>
      </w:r>
      <w:r w:rsidRPr="00CD41C5">
        <w:rPr>
          <w:rFonts w:ascii="Times New Roman" w:hAnsi="Times New Roman" w:cs="Times New Roman"/>
          <w:sz w:val="24"/>
          <w:szCs w:val="24"/>
        </w:rPr>
        <w:t xml:space="preserve"> dla organizacji pozarządowych ważna jest data 6 września 2021 r., bowiem od tego dnia jednostki samorządu terytorialnego, które zlecają realizację zadania publicznego muszą w umowie określić warunki zapewnienia dostępności dla osób ze szczególnymi potrzebami.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Osoba ze szczególnymi potrzebami to osoba, która ze względu na swoje cechy zewnętrzne lub wewnętrzne albo ze względu na okoliczności, </w:t>
      </w:r>
      <w:r w:rsidR="00BD6140" w:rsidRPr="00CD41C5">
        <w:rPr>
          <w:rFonts w:ascii="Times New Roman" w:hAnsi="Times New Roman" w:cs="Times New Roman"/>
          <w:sz w:val="24"/>
          <w:szCs w:val="24"/>
        </w:rPr>
        <w:br/>
      </w:r>
      <w:r w:rsidRPr="00CD41C5">
        <w:rPr>
          <w:rFonts w:ascii="Times New Roman" w:hAnsi="Times New Roman" w:cs="Times New Roman"/>
          <w:sz w:val="24"/>
          <w:szCs w:val="24"/>
        </w:rPr>
        <w:t xml:space="preserve">w których się znajduje, musi podjąć dodatkowe działania w celu przezwyciężenia barier, aby uczestniczyć w różnych sferach życia na zasadzie równości z innymi osobami. 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Przyjęta ustawa w zakresie dostępności w tym przypadku nie koncentruje się wyłącznie na potrzebach osób z niepełnosprawnością, a rozszerza krąg osób do których kierowane są ustawowe rozwiązania, m.in. o osoby starsze, osoby z wózkami dziecięcymi, osoby o nietypowym wzroście czy też osoby z ciężkim bagażem.  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Celem wprowadzenia ustawy jest stopniowa poprawa dostępności, dzięki której osoby ze szczególnymi potrzebami w sposób możliwie samodzielny i komfortowy będą mogły korzystać z budynków i usług publicznych. Każda jednostka samorządu terytorialnego w ramach swojej działalności ma prawny obowiązek zapewnienia dostępności osobom ze szczególnymi potrzebami.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Zgodnie z art. 4 ust. 3 </w:t>
      </w:r>
      <w:r w:rsidR="00BD6140" w:rsidRPr="00CD41C5">
        <w:rPr>
          <w:rFonts w:ascii="Times New Roman" w:hAnsi="Times New Roman" w:cs="Times New Roman"/>
          <w:sz w:val="24"/>
          <w:szCs w:val="24"/>
        </w:rPr>
        <w:t xml:space="preserve">przedmiotowej </w:t>
      </w:r>
      <w:r w:rsidRPr="00CD41C5">
        <w:rPr>
          <w:rFonts w:ascii="Times New Roman" w:hAnsi="Times New Roman" w:cs="Times New Roman"/>
          <w:sz w:val="24"/>
          <w:szCs w:val="24"/>
        </w:rPr>
        <w:t>ustawy w przypadku zlecania lub powierzania, na podstawie umowy, realizacji zadań publicznych finansowanych z udziałem środków publicznych organizacjom pozarządowym organ zobowiązany</w:t>
      </w:r>
      <w:r w:rsidR="00687FC9" w:rsidRPr="00CD41C5">
        <w:rPr>
          <w:rFonts w:ascii="Times New Roman" w:hAnsi="Times New Roman" w:cs="Times New Roman"/>
          <w:sz w:val="24"/>
          <w:szCs w:val="24"/>
        </w:rPr>
        <w:t xml:space="preserve"> jest</w:t>
      </w:r>
      <w:r w:rsidRPr="00CD41C5">
        <w:rPr>
          <w:rFonts w:ascii="Times New Roman" w:hAnsi="Times New Roman" w:cs="Times New Roman"/>
          <w:sz w:val="24"/>
          <w:szCs w:val="24"/>
        </w:rPr>
        <w:t xml:space="preserve"> do określenia w treści umowy warunków służących zapewnieniu dostępności osobom ze szczególnymi potrzebami w zakresie tych zadań publicznych, z uwzględnieniem minimalnych wymagań, o których mowa w art. 6 ustawy.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lastRenderedPageBreak/>
        <w:t>Wobec powyższego</w:t>
      </w:r>
      <w:r w:rsidR="00BD6140" w:rsidRPr="00CD41C5">
        <w:rPr>
          <w:rFonts w:ascii="Times New Roman" w:hAnsi="Times New Roman" w:cs="Times New Roman"/>
          <w:b/>
          <w:sz w:val="24"/>
          <w:szCs w:val="24"/>
        </w:rPr>
        <w:t>,</w:t>
      </w:r>
      <w:r w:rsidRPr="00CD41C5">
        <w:rPr>
          <w:rFonts w:ascii="Times New Roman" w:hAnsi="Times New Roman" w:cs="Times New Roman"/>
          <w:b/>
          <w:sz w:val="24"/>
          <w:szCs w:val="24"/>
        </w:rPr>
        <w:t xml:space="preserve"> zadania publiczne realizowane w trybie konkursowym muszą obligatoryjnie spełniać określone w niniejszym dokumencie minimalne warunki służące zapewnianiu dostępności osobom ze szczególnymi potrzebami w zakresie trzech obszarów dostępności: architektonicznej, cyfrowej i informacyjno-komunikacyjnej. 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t>W tym celu opracowana została tabela zawierająca katalog minimalnych wymagań w zakresie dostępności architektonicznej, informacyjno-komunikacyjnej i cyfrowej do spełnienia których zobowiązany jest podmiot ubiegający się o dotację.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Należy pamiętać, iż dostęp alternatywny (czyli taki, który pozwala skorzystać z przestrzeni czy usługi, ale w sposób nierówny z innymi uczestnikami i wymaga najczęściej zaangażowania dodatkowych osób) w myś</w:t>
      </w:r>
      <w:r w:rsidR="00C95E69" w:rsidRPr="00CD41C5">
        <w:rPr>
          <w:rFonts w:ascii="Times New Roman" w:hAnsi="Times New Roman" w:cs="Times New Roman"/>
          <w:sz w:val="24"/>
          <w:szCs w:val="24"/>
        </w:rPr>
        <w:t>l ustawy to nie jest zapewnienie</w:t>
      </w:r>
      <w:r w:rsidRPr="00CD41C5">
        <w:rPr>
          <w:rFonts w:ascii="Times New Roman" w:hAnsi="Times New Roman" w:cs="Times New Roman"/>
          <w:sz w:val="24"/>
          <w:szCs w:val="24"/>
        </w:rPr>
        <w:t xml:space="preserve"> dostępności i można go stosować tylko w uzasadnionych przypadkach.</w:t>
      </w:r>
    </w:p>
    <w:p w:rsidR="00C22FA8" w:rsidRPr="00CD41C5" w:rsidRDefault="005D798F" w:rsidP="002312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t>Wymagania w tym zakresie oferent zobowiązany jest uzupełnić w kontekście zakresu realizowanego zadania publicznego.</w:t>
      </w:r>
      <w:r w:rsidRPr="00CD41C5">
        <w:rPr>
          <w:rFonts w:ascii="Times New Roman" w:hAnsi="Times New Roman" w:cs="Times New Roman"/>
          <w:sz w:val="24"/>
          <w:szCs w:val="24"/>
        </w:rPr>
        <w:t xml:space="preserve"> Należy pamiętać, że tabela ta jest załącznikiem do umowy dotacyjnej – podejmując się realizacji zadania podmiot</w:t>
      </w:r>
      <w:r w:rsidR="00953C1A" w:rsidRPr="00CD41C5">
        <w:rPr>
          <w:rFonts w:ascii="Times New Roman" w:hAnsi="Times New Roman" w:cs="Times New Roman"/>
          <w:sz w:val="24"/>
          <w:szCs w:val="24"/>
        </w:rPr>
        <w:t>,</w:t>
      </w:r>
      <w:r w:rsidRPr="00CD41C5">
        <w:rPr>
          <w:rFonts w:ascii="Times New Roman" w:hAnsi="Times New Roman" w:cs="Times New Roman"/>
          <w:sz w:val="24"/>
          <w:szCs w:val="24"/>
        </w:rPr>
        <w:t xml:space="preserve"> realizujący zadanie zobowiązuje się do spełnienia również wymagań określonych w jej załącznikach.</w:t>
      </w:r>
    </w:p>
    <w:sectPr w:rsidR="00C22FA8" w:rsidRPr="00CD41C5" w:rsidSect="00BD61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1AD"/>
    <w:multiLevelType w:val="hybridMultilevel"/>
    <w:tmpl w:val="D570DC60"/>
    <w:lvl w:ilvl="0" w:tplc="04150005">
      <w:start w:val="1"/>
      <w:numFmt w:val="bullet"/>
      <w:lvlText w:val=""/>
      <w:lvlJc w:val="left"/>
      <w:pPr>
        <w:ind w:left="1045" w:hanging="708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4AE33C24"/>
    <w:multiLevelType w:val="multilevel"/>
    <w:tmpl w:val="DB5847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334F7F"/>
    <w:multiLevelType w:val="multilevel"/>
    <w:tmpl w:val="F080055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A8"/>
    <w:rsid w:val="00007B4B"/>
    <w:rsid w:val="00057036"/>
    <w:rsid w:val="00102D7B"/>
    <w:rsid w:val="0010710C"/>
    <w:rsid w:val="002312C7"/>
    <w:rsid w:val="00240EE8"/>
    <w:rsid w:val="0028159C"/>
    <w:rsid w:val="002A33D6"/>
    <w:rsid w:val="002B56EE"/>
    <w:rsid w:val="002E1C82"/>
    <w:rsid w:val="00374CF5"/>
    <w:rsid w:val="003C5A6B"/>
    <w:rsid w:val="003C5E3A"/>
    <w:rsid w:val="003C60F7"/>
    <w:rsid w:val="003D2694"/>
    <w:rsid w:val="00401C18"/>
    <w:rsid w:val="00422879"/>
    <w:rsid w:val="00434F7D"/>
    <w:rsid w:val="0045677C"/>
    <w:rsid w:val="004A37A7"/>
    <w:rsid w:val="004B5A61"/>
    <w:rsid w:val="004C7056"/>
    <w:rsid w:val="00537500"/>
    <w:rsid w:val="00545559"/>
    <w:rsid w:val="005D798F"/>
    <w:rsid w:val="005E6C87"/>
    <w:rsid w:val="00630DE3"/>
    <w:rsid w:val="00687FC9"/>
    <w:rsid w:val="007320D4"/>
    <w:rsid w:val="007546A2"/>
    <w:rsid w:val="007F4E73"/>
    <w:rsid w:val="008752B3"/>
    <w:rsid w:val="008B3442"/>
    <w:rsid w:val="00953C1A"/>
    <w:rsid w:val="00A61178"/>
    <w:rsid w:val="00A87709"/>
    <w:rsid w:val="00B23545"/>
    <w:rsid w:val="00B674C4"/>
    <w:rsid w:val="00BC5A2A"/>
    <w:rsid w:val="00BD0400"/>
    <w:rsid w:val="00BD6140"/>
    <w:rsid w:val="00BD6332"/>
    <w:rsid w:val="00BE6613"/>
    <w:rsid w:val="00C22FA8"/>
    <w:rsid w:val="00C5168E"/>
    <w:rsid w:val="00C631F4"/>
    <w:rsid w:val="00C8332E"/>
    <w:rsid w:val="00C95E69"/>
    <w:rsid w:val="00CD41C5"/>
    <w:rsid w:val="00CE579A"/>
    <w:rsid w:val="00CE5D76"/>
    <w:rsid w:val="00D9015F"/>
    <w:rsid w:val="00E24265"/>
    <w:rsid w:val="00E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5E6C87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5E6C87"/>
    <w:pPr>
      <w:widowControl w:val="0"/>
      <w:spacing w:after="0" w:line="360" w:lineRule="auto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5E6C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5E6C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1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5E6C87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5E6C87"/>
    <w:pPr>
      <w:widowControl w:val="0"/>
      <w:spacing w:after="0" w:line="360" w:lineRule="auto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5E6C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5E6C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E1DD-7896-4428-B869-8C8F444E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Rybitwa</dc:creator>
  <cp:lastModifiedBy>Joanna Rybitwa</cp:lastModifiedBy>
  <cp:revision>7</cp:revision>
  <cp:lastPrinted>2025-01-08T14:47:00Z</cp:lastPrinted>
  <dcterms:created xsi:type="dcterms:W3CDTF">2023-12-28T11:15:00Z</dcterms:created>
  <dcterms:modified xsi:type="dcterms:W3CDTF">2025-01-08T14:47:00Z</dcterms:modified>
</cp:coreProperties>
</file>