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79152E">
        <w:rPr>
          <w:rFonts w:ascii="Arial" w:hAnsi="Arial" w:cs="Arial"/>
          <w:sz w:val="20"/>
          <w:szCs w:val="20"/>
        </w:rPr>
        <w:t>0</w:t>
      </w:r>
      <w:r w:rsidR="001B7D64">
        <w:rPr>
          <w:rFonts w:ascii="Arial" w:hAnsi="Arial" w:cs="Arial"/>
          <w:sz w:val="20"/>
          <w:szCs w:val="20"/>
        </w:rPr>
        <w:t>6</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F56596">
        <w:rPr>
          <w:rFonts w:ascii="Arial" w:hAnsi="Arial" w:cs="Arial"/>
          <w:sz w:val="20"/>
          <w:szCs w:val="20"/>
        </w:rPr>
        <w:t>28</w:t>
      </w:r>
      <w:r>
        <w:rPr>
          <w:rFonts w:ascii="Arial" w:hAnsi="Arial" w:cs="Arial"/>
          <w:sz w:val="20"/>
          <w:szCs w:val="20"/>
        </w:rPr>
        <w:t>.0</w:t>
      </w:r>
      <w:r w:rsidR="001B7D64">
        <w:rPr>
          <w:rFonts w:ascii="Arial" w:hAnsi="Arial" w:cs="Arial"/>
          <w:sz w:val="20"/>
          <w:szCs w:val="20"/>
        </w:rPr>
        <w:t>7</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1B7D64" w:rsidRPr="0012489B" w:rsidRDefault="001B7D64" w:rsidP="001B7D64">
      <w:pPr>
        <w:pStyle w:val="Tekstpodstawowy"/>
        <w:spacing w:line="276" w:lineRule="auto"/>
        <w:jc w:val="center"/>
        <w:rPr>
          <w:rFonts w:cs="Arial"/>
          <w:color w:val="000000"/>
        </w:rPr>
      </w:pPr>
      <w:r>
        <w:rPr>
          <w:rFonts w:cs="Arial"/>
          <w:color w:val="000000"/>
        </w:rPr>
        <w:t>„</w:t>
      </w:r>
      <w:r w:rsidRPr="0012489B">
        <w:rPr>
          <w:rFonts w:cs="Arial"/>
          <w:color w:val="000000"/>
        </w:rPr>
        <w:t>Budowa drogi rowerowej Kamionki Małe – Turzno</w:t>
      </w:r>
      <w:r>
        <w:rPr>
          <w:rFonts w:cs="Arial"/>
          <w:color w:val="000000"/>
        </w:rPr>
        <w:t>”</w:t>
      </w:r>
    </w:p>
    <w:p w:rsidR="001C1A7F" w:rsidRPr="001C1A7F" w:rsidRDefault="001C1A7F" w:rsidP="001C1A7F">
      <w:pPr>
        <w:pStyle w:val="Tekstpodstawowy"/>
        <w:spacing w:line="276" w:lineRule="auto"/>
        <w:jc w:val="center"/>
        <w:rPr>
          <w:rFonts w:ascii="Verdana" w:hAnsi="Verdana"/>
          <w:color w:val="000000"/>
        </w:rPr>
      </w:pP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Default="001C1A7F" w:rsidP="0030420F">
      <w:pPr>
        <w:jc w:val="center"/>
        <w:rPr>
          <w:rFonts w:ascii="Arial" w:hAnsi="Arial" w:cs="Arial"/>
          <w:i/>
          <w:sz w:val="20"/>
          <w:szCs w:val="20"/>
        </w:rPr>
      </w:pPr>
      <w:r>
        <w:rPr>
          <w:rFonts w:ascii="Arial" w:hAnsi="Arial" w:cs="Arial"/>
          <w:i/>
          <w:sz w:val="20"/>
          <w:szCs w:val="20"/>
        </w:rPr>
        <w:t>TRANSBRUK Barczyńscy Sp. z o.o., Pigża, ul. Wojewódzka 3a, 87-152 Łubianka</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1B7D64">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owaniu, nie zachodzą wobec ni</w:t>
      </w:r>
      <w:r w:rsidR="001B7D64">
        <w:rPr>
          <w:rFonts w:ascii="Arial" w:hAnsi="Arial" w:cs="Arial"/>
          <w:sz w:val="20"/>
          <w:szCs w:val="20"/>
        </w:rPr>
        <w:t>ego</w:t>
      </w:r>
      <w:r w:rsidRPr="00AD00B3">
        <w:rPr>
          <w:rFonts w:ascii="Arial" w:hAnsi="Arial" w:cs="Arial"/>
          <w:sz w:val="20"/>
          <w:szCs w:val="20"/>
        </w:rPr>
        <w:t xml:space="preserve"> podstawy do wykluczenia </w:t>
      </w:r>
      <w:r>
        <w:rPr>
          <w:rFonts w:ascii="Arial" w:hAnsi="Arial" w:cs="Arial"/>
          <w:sz w:val="20"/>
          <w:szCs w:val="20"/>
        </w:rPr>
        <w:t>z udziału w postępowaniu, ofer</w:t>
      </w:r>
      <w:r w:rsidR="001B7D64">
        <w:rPr>
          <w:rFonts w:ascii="Arial" w:hAnsi="Arial" w:cs="Arial"/>
          <w:sz w:val="20"/>
          <w:szCs w:val="20"/>
        </w:rPr>
        <w:t>ta</w:t>
      </w:r>
      <w:r w:rsidRPr="00AD00B3">
        <w:rPr>
          <w:rFonts w:ascii="Arial" w:hAnsi="Arial" w:cs="Arial"/>
          <w:sz w:val="20"/>
          <w:szCs w:val="20"/>
        </w:rPr>
        <w:t xml:space="preserve"> </w:t>
      </w:r>
      <w:r w:rsidR="001B7D64">
        <w:rPr>
          <w:rFonts w:ascii="Arial" w:hAnsi="Arial" w:cs="Arial"/>
          <w:sz w:val="20"/>
          <w:szCs w:val="20"/>
        </w:rPr>
        <w:t>jest</w:t>
      </w:r>
      <w:r w:rsidR="0030420F">
        <w:rPr>
          <w:rFonts w:ascii="Arial" w:hAnsi="Arial" w:cs="Arial"/>
          <w:sz w:val="20"/>
          <w:szCs w:val="20"/>
        </w:rPr>
        <w:t xml:space="preserve"> </w:t>
      </w:r>
      <w:r w:rsidR="001B7D64">
        <w:rPr>
          <w:rFonts w:ascii="Arial" w:hAnsi="Arial" w:cs="Arial"/>
          <w:sz w:val="20"/>
          <w:szCs w:val="20"/>
        </w:rPr>
        <w:t>ważna</w:t>
      </w:r>
      <w:r w:rsidRPr="00AD00B3">
        <w:rPr>
          <w:rFonts w:ascii="Arial" w:hAnsi="Arial" w:cs="Arial"/>
          <w:sz w:val="20"/>
          <w:szCs w:val="20"/>
        </w:rPr>
        <w:t xml:space="preserve"> i nie podlega odrzuceniu, </w:t>
      </w:r>
      <w:r w:rsidR="001B7D64">
        <w:rPr>
          <w:rFonts w:ascii="Arial" w:hAnsi="Arial" w:cs="Arial"/>
          <w:color w:val="000000"/>
          <w:sz w:val="20"/>
          <w:szCs w:val="20"/>
        </w:rPr>
        <w:t>a także uzyskała</w:t>
      </w:r>
      <w:r w:rsidRPr="00AD00B3">
        <w:rPr>
          <w:rFonts w:ascii="Arial" w:hAnsi="Arial" w:cs="Arial"/>
          <w:color w:val="000000"/>
          <w:sz w:val="20"/>
          <w:szCs w:val="20"/>
        </w:rPr>
        <w:t xml:space="preserve"> najwyższą liczbę punktów, zgodnie z kryteriami i wymaganiami określonymi w SIWZ. C</w:t>
      </w:r>
      <w:r w:rsidRPr="00AD00B3">
        <w:rPr>
          <w:rFonts w:ascii="Arial" w:hAnsi="Arial" w:cs="Arial"/>
          <w:sz w:val="20"/>
          <w:szCs w:val="20"/>
        </w:rPr>
        <w:t>en</w:t>
      </w:r>
      <w:r w:rsidR="001B7D64">
        <w:rPr>
          <w:rFonts w:ascii="Arial" w:hAnsi="Arial" w:cs="Arial"/>
          <w:sz w:val="20"/>
          <w:szCs w:val="20"/>
        </w:rPr>
        <w:t>a</w:t>
      </w:r>
      <w:r w:rsidR="0030420F">
        <w:rPr>
          <w:rFonts w:ascii="Arial" w:hAnsi="Arial" w:cs="Arial"/>
          <w:sz w:val="20"/>
          <w:szCs w:val="20"/>
        </w:rPr>
        <w:t xml:space="preserve"> ofert</w:t>
      </w:r>
      <w:r w:rsidR="001B7D64">
        <w:rPr>
          <w:rFonts w:ascii="Arial" w:hAnsi="Arial" w:cs="Arial"/>
          <w:sz w:val="20"/>
          <w:szCs w:val="20"/>
        </w:rPr>
        <w:t>y</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A7428">
        <w:rPr>
          <w:rFonts w:ascii="Arial" w:eastAsia="Calibri" w:hAnsi="Arial" w:cs="Arial"/>
          <w:sz w:val="20"/>
          <w:szCs w:val="20"/>
        </w:rPr>
        <w:t>6</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F333D0">
        <w:rPr>
          <w:rFonts w:ascii="Arial" w:eastAsia="Calibri" w:hAnsi="Arial" w:cs="Arial"/>
          <w:sz w:val="20"/>
          <w:szCs w:val="20"/>
        </w:rPr>
        <w:t>1</w:t>
      </w:r>
    </w:p>
    <w:p w:rsidR="00F333D0" w:rsidRDefault="00F333D0" w:rsidP="00F333D0">
      <w:pPr>
        <w:pStyle w:val="NormalnyWeb"/>
        <w:spacing w:before="0" w:beforeAutospacing="0" w:after="0"/>
        <w:rPr>
          <w:rFonts w:ascii="Arial" w:hAnsi="Arial" w:cs="Arial"/>
          <w:b/>
          <w:bCs/>
          <w:i/>
          <w:sz w:val="20"/>
          <w:szCs w:val="16"/>
        </w:rPr>
      </w:pPr>
      <w:r w:rsidRPr="0012489B">
        <w:rPr>
          <w:rFonts w:ascii="Arial" w:hAnsi="Arial" w:cs="Arial"/>
          <w:b/>
          <w:bCs/>
          <w:i/>
          <w:sz w:val="20"/>
          <w:szCs w:val="16"/>
        </w:rPr>
        <w:t>Firma Usługowo – Handlowa</w:t>
      </w:r>
      <w:r>
        <w:rPr>
          <w:rFonts w:ascii="Arial" w:hAnsi="Arial" w:cs="Arial"/>
          <w:b/>
          <w:bCs/>
          <w:i/>
          <w:sz w:val="20"/>
          <w:szCs w:val="16"/>
        </w:rPr>
        <w:t xml:space="preserve">, </w:t>
      </w:r>
      <w:r w:rsidRPr="0012489B">
        <w:rPr>
          <w:rFonts w:ascii="Arial" w:hAnsi="Arial" w:cs="Arial"/>
          <w:b/>
          <w:bCs/>
          <w:i/>
          <w:sz w:val="20"/>
          <w:szCs w:val="16"/>
        </w:rPr>
        <w:t>Sławomir Kraśniewski</w:t>
      </w:r>
      <w:r>
        <w:rPr>
          <w:rFonts w:ascii="Arial" w:hAnsi="Arial" w:cs="Arial"/>
          <w:b/>
          <w:bCs/>
          <w:i/>
          <w:sz w:val="20"/>
          <w:szCs w:val="16"/>
        </w:rPr>
        <w:t xml:space="preserve">, </w:t>
      </w:r>
      <w:r w:rsidRPr="0012489B">
        <w:rPr>
          <w:rFonts w:ascii="Arial" w:hAnsi="Arial" w:cs="Arial"/>
          <w:b/>
          <w:bCs/>
          <w:i/>
          <w:sz w:val="20"/>
          <w:szCs w:val="16"/>
        </w:rPr>
        <w:t>u</w:t>
      </w:r>
      <w:r w:rsidRPr="0012489B">
        <w:rPr>
          <w:rFonts w:ascii="Arial" w:eastAsia="Calibri" w:hAnsi="Arial" w:cs="Arial"/>
          <w:b/>
          <w:bCs/>
          <w:i/>
          <w:sz w:val="20"/>
          <w:szCs w:val="16"/>
        </w:rPr>
        <w:t>l. Kolejowa 1/3, 87-122 Grębocin</w:t>
      </w:r>
    </w:p>
    <w:p w:rsidR="00F333D0" w:rsidRPr="00A320F9" w:rsidRDefault="00F333D0" w:rsidP="00F333D0">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Do Zamawiającego w dniu </w:t>
      </w:r>
      <w:r>
        <w:rPr>
          <w:rFonts w:ascii="Arial" w:hAnsi="Arial" w:cs="Arial"/>
          <w:sz w:val="20"/>
        </w:rPr>
        <w:t>14.</w:t>
      </w:r>
      <w:r w:rsidRPr="00A320F9">
        <w:rPr>
          <w:rFonts w:ascii="Arial" w:hAnsi="Arial" w:cs="Arial"/>
          <w:sz w:val="20"/>
        </w:rPr>
        <w:t xml:space="preserve">06. br. wpłynęła oferta wraz z potwierdzeniem wniesienia wadium w formie przelewu bankowego </w:t>
      </w:r>
      <w:r>
        <w:rPr>
          <w:rFonts w:ascii="Arial" w:hAnsi="Arial" w:cs="Arial"/>
          <w:sz w:val="20"/>
        </w:rPr>
        <w:t xml:space="preserve">(złożenie dyspozycji) wykonanego przez Państwa </w:t>
      </w:r>
      <w:r w:rsidRPr="00A320F9">
        <w:rPr>
          <w:rFonts w:ascii="Arial" w:hAnsi="Arial" w:cs="Arial"/>
          <w:sz w:val="20"/>
        </w:rPr>
        <w:t>w dniu</w:t>
      </w:r>
      <w:r>
        <w:rPr>
          <w:rFonts w:ascii="Arial" w:hAnsi="Arial" w:cs="Arial"/>
          <w:sz w:val="20"/>
        </w:rPr>
        <w:t xml:space="preserve"> (13</w:t>
      </w:r>
      <w:r w:rsidRPr="00A320F9">
        <w:rPr>
          <w:rFonts w:ascii="Arial" w:hAnsi="Arial" w:cs="Arial"/>
          <w:sz w:val="20"/>
        </w:rPr>
        <w:t>.0</w:t>
      </w:r>
      <w:r>
        <w:rPr>
          <w:rFonts w:ascii="Arial" w:hAnsi="Arial" w:cs="Arial"/>
          <w:sz w:val="20"/>
        </w:rPr>
        <w:t>6</w:t>
      </w:r>
      <w:r w:rsidRPr="00A320F9">
        <w:rPr>
          <w:rFonts w:ascii="Arial" w:hAnsi="Arial" w:cs="Arial"/>
          <w:sz w:val="20"/>
        </w:rPr>
        <w:t>.2019r</w:t>
      </w:r>
      <w:r>
        <w:rPr>
          <w:rFonts w:ascii="Arial" w:hAnsi="Arial" w:cs="Arial"/>
          <w:sz w:val="20"/>
        </w:rPr>
        <w:t>)</w:t>
      </w:r>
      <w:r w:rsidRPr="00A320F9">
        <w:rPr>
          <w:rFonts w:ascii="Arial" w:hAnsi="Arial" w:cs="Arial"/>
          <w:sz w:val="20"/>
        </w:rPr>
        <w:t>.</w:t>
      </w:r>
      <w:r>
        <w:rPr>
          <w:rFonts w:ascii="Arial" w:hAnsi="Arial" w:cs="Arial"/>
          <w:sz w:val="20"/>
        </w:rPr>
        <w:t xml:space="preserve"> Data operacji wykonania przelewu to dzień 14.06.2019r.</w:t>
      </w:r>
      <w:r w:rsidRPr="00A320F9">
        <w:rPr>
          <w:rFonts w:ascii="Arial" w:hAnsi="Arial" w:cs="Arial"/>
          <w:sz w:val="20"/>
        </w:rPr>
        <w:t xml:space="preserve"> W trakcie badania i oceny ofert Zamawiający powziął informację, iż powyższe wadium wniesione na rachunek Zamawiającego wpłynęło na konto </w:t>
      </w:r>
      <w:r>
        <w:rPr>
          <w:rFonts w:ascii="Arial" w:hAnsi="Arial" w:cs="Arial"/>
          <w:sz w:val="20"/>
        </w:rPr>
        <w:t xml:space="preserve">Powiatowego Zarządu Dróg w Toruniu, </w:t>
      </w:r>
      <w:r w:rsidRPr="00A320F9">
        <w:rPr>
          <w:rFonts w:ascii="Arial" w:hAnsi="Arial" w:cs="Arial"/>
          <w:sz w:val="20"/>
        </w:rPr>
        <w:t xml:space="preserve">w dniu otwarcia ofert, po godzinie 10:00, tj. po godzinie wyznaczonej </w:t>
      </w:r>
      <w:r>
        <w:rPr>
          <w:rFonts w:ascii="Arial" w:hAnsi="Arial" w:cs="Arial"/>
          <w:sz w:val="20"/>
        </w:rPr>
        <w:t xml:space="preserve">przez Zamawiającego </w:t>
      </w:r>
      <w:r w:rsidRPr="00A320F9">
        <w:rPr>
          <w:rFonts w:ascii="Arial" w:hAnsi="Arial" w:cs="Arial"/>
          <w:sz w:val="20"/>
        </w:rPr>
        <w:t xml:space="preserve">na złożenie ofert. Taki, przedmiotowy stan rzeczy nie zabezpiecza w pełni interesów </w:t>
      </w:r>
      <w:r>
        <w:rPr>
          <w:rFonts w:ascii="Arial" w:hAnsi="Arial" w:cs="Arial"/>
          <w:sz w:val="20"/>
        </w:rPr>
        <w:t>Powiatowego Zarządu Dróg w Toruniu</w:t>
      </w:r>
      <w:r w:rsidRPr="00A320F9">
        <w:rPr>
          <w:rFonts w:ascii="Arial" w:hAnsi="Arial" w:cs="Arial"/>
          <w:sz w:val="20"/>
        </w:rPr>
        <w:t xml:space="preserve"> oraz nie jest zgodn</w:t>
      </w:r>
      <w:r>
        <w:rPr>
          <w:rFonts w:ascii="Arial" w:hAnsi="Arial" w:cs="Arial"/>
          <w:sz w:val="20"/>
        </w:rPr>
        <w:t>y</w:t>
      </w:r>
      <w:r w:rsidRPr="00A320F9">
        <w:rPr>
          <w:rFonts w:ascii="Arial" w:hAnsi="Arial" w:cs="Arial"/>
          <w:sz w:val="20"/>
        </w:rPr>
        <w:t xml:space="preserve"> z zapisami SIWZ.</w:t>
      </w:r>
    </w:p>
    <w:p w:rsidR="00F333D0" w:rsidRPr="00A320F9" w:rsidRDefault="00F333D0" w:rsidP="00F333D0">
      <w:pPr>
        <w:spacing w:after="0" w:line="240" w:lineRule="auto"/>
        <w:ind w:firstLine="708"/>
        <w:jc w:val="both"/>
        <w:rPr>
          <w:rFonts w:ascii="Arial" w:hAnsi="Arial" w:cs="Arial"/>
          <w:sz w:val="20"/>
        </w:rPr>
      </w:pPr>
      <w:r w:rsidRPr="00A320F9">
        <w:rPr>
          <w:rFonts w:ascii="Arial" w:hAnsi="Arial" w:cs="Arial"/>
          <w:sz w:val="20"/>
        </w:rPr>
        <w:t>Ponadto, wadium które wpłynęło na rachunek zamawiającego po wyznaczonym terminie na składanie ofert nie zapewnia od początku do końca ciągłości i ważności oferty</w:t>
      </w:r>
      <w:r>
        <w:rPr>
          <w:rFonts w:ascii="Arial" w:hAnsi="Arial" w:cs="Arial"/>
          <w:sz w:val="20"/>
        </w:rPr>
        <w:t xml:space="preserve"> w sposób prawidłowy i </w:t>
      </w:r>
      <w:r w:rsidRPr="00A320F9">
        <w:rPr>
          <w:rFonts w:ascii="Arial" w:hAnsi="Arial" w:cs="Arial"/>
          <w:sz w:val="20"/>
        </w:rPr>
        <w:t xml:space="preserve">zgodny z zapisami </w:t>
      </w:r>
      <w:r w:rsidRPr="00A320F9">
        <w:rPr>
          <w:rFonts w:ascii="Arial" w:hAnsi="Arial" w:cs="Arial"/>
          <w:sz w:val="20"/>
          <w:szCs w:val="20"/>
        </w:rPr>
        <w:t xml:space="preserve">Ustawy Prawo Zamówień Publicznych z dnia 29 stycznia 2004 </w:t>
      </w:r>
      <w:r w:rsidRPr="00A320F9">
        <w:rPr>
          <w:rFonts w:ascii="Arial" w:hAnsi="Arial" w:cs="Arial"/>
          <w:sz w:val="20"/>
        </w:rPr>
        <w:t xml:space="preserve">(Dz. U. z 2018, poz. 1986 z </w:t>
      </w:r>
      <w:proofErr w:type="spellStart"/>
      <w:r w:rsidRPr="00A320F9">
        <w:rPr>
          <w:rFonts w:ascii="Arial" w:hAnsi="Arial" w:cs="Arial"/>
          <w:sz w:val="20"/>
        </w:rPr>
        <w:t>późn</w:t>
      </w:r>
      <w:proofErr w:type="spellEnd"/>
      <w:r w:rsidRPr="00A320F9">
        <w:rPr>
          <w:rFonts w:ascii="Arial" w:hAnsi="Arial" w:cs="Arial"/>
          <w:sz w:val="20"/>
        </w:rPr>
        <w:t>. zmianami).</w:t>
      </w:r>
    </w:p>
    <w:p w:rsidR="00F333D0" w:rsidRDefault="00F333D0" w:rsidP="00F333D0">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której wadium nie zostało wniesione lub zostało wniesione w sposób nieprawidłowy, jeżeli Zamawiający żądał wniesienia wadium</w:t>
      </w:r>
      <w:r>
        <w:rPr>
          <w:rFonts w:ascii="Arial" w:hAnsi="Arial" w:cs="Arial"/>
          <w:sz w:val="20"/>
        </w:rPr>
        <w:t xml:space="preserve">, </w:t>
      </w:r>
      <w:r w:rsidRPr="00810E30">
        <w:rPr>
          <w:rFonts w:ascii="Arial" w:hAnsi="Arial" w:cs="Arial"/>
          <w:sz w:val="20"/>
          <w:szCs w:val="20"/>
        </w:rPr>
        <w:t xml:space="preserve">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7b</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lastRenderedPageBreak/>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82246C" w:rsidRDefault="009E3A44" w:rsidP="00F333D0">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F333D0">
        <w:rPr>
          <w:rFonts w:ascii="Arial" w:hAnsi="Arial" w:cs="Arial"/>
          <w:sz w:val="20"/>
          <w:szCs w:val="20"/>
        </w:rPr>
        <w:t xml:space="preserve"> postępowania – nie dotyczy</w:t>
      </w: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5B194F" w:rsidRDefault="005B194F" w:rsidP="00FC3282">
      <w:pPr>
        <w:spacing w:after="0" w:line="240" w:lineRule="auto"/>
        <w:jc w:val="both"/>
        <w:rPr>
          <w:rFonts w:ascii="Arial" w:hAnsi="Arial" w:cs="Arial"/>
          <w:sz w:val="20"/>
          <w:szCs w:val="20"/>
        </w:rPr>
      </w:pPr>
    </w:p>
    <w:p w:rsidR="00BB777C" w:rsidRDefault="00BB777C" w:rsidP="00B14A24">
      <w:pPr>
        <w:spacing w:after="0" w:line="240" w:lineRule="auto"/>
        <w:jc w:val="both"/>
        <w:rPr>
          <w:rFonts w:ascii="Arial" w:hAnsi="Arial" w:cs="Arial"/>
          <w:sz w:val="16"/>
          <w:szCs w:val="20"/>
        </w:rPr>
      </w:pPr>
    </w:p>
    <w:p w:rsidR="00B06D95" w:rsidRDefault="00B06D95"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145D78" w:rsidRPr="00C77D4E" w:rsidRDefault="00B06D95" w:rsidP="00145D78">
      <w:pPr>
        <w:spacing w:after="0" w:line="360" w:lineRule="auto"/>
        <w:jc w:val="both"/>
        <w:rPr>
          <w:rFonts w:ascii="Arial" w:hAnsi="Arial" w:cs="Arial"/>
          <w:b/>
          <w:bCs/>
          <w:sz w:val="20"/>
          <w:szCs w:val="18"/>
        </w:rPr>
      </w:pPr>
      <w:r>
        <w:rPr>
          <w:rFonts w:ascii="Arial" w:hAnsi="Arial" w:cs="Arial"/>
          <w:sz w:val="20"/>
          <w:szCs w:val="18"/>
        </w:rPr>
        <w:t>O</w:t>
      </w:r>
      <w:r w:rsidR="00145D78">
        <w:rPr>
          <w:rFonts w:ascii="Arial" w:hAnsi="Arial" w:cs="Arial"/>
          <w:sz w:val="20"/>
          <w:szCs w:val="18"/>
        </w:rPr>
        <w:t>trzymują</w:t>
      </w:r>
      <w:r w:rsidR="00145D78" w:rsidRPr="00C77D4E">
        <w:rPr>
          <w:rFonts w:ascii="Arial" w:hAnsi="Arial" w:cs="Arial"/>
          <w:sz w:val="20"/>
          <w:szCs w:val="18"/>
        </w:rPr>
        <w:t>:</w:t>
      </w:r>
    </w:p>
    <w:p w:rsidR="005B194F" w:rsidRPr="005B194F" w:rsidRDefault="005B194F" w:rsidP="005B194F">
      <w:pPr>
        <w:pStyle w:val="NormalnyWeb"/>
        <w:numPr>
          <w:ilvl w:val="0"/>
          <w:numId w:val="14"/>
        </w:numPr>
        <w:spacing w:before="0" w:beforeAutospacing="0" w:after="0" w:line="360" w:lineRule="auto"/>
        <w:jc w:val="left"/>
        <w:rPr>
          <w:rFonts w:ascii="Arial" w:hAnsi="Arial" w:cs="Arial"/>
          <w:i/>
          <w:sz w:val="20"/>
          <w:szCs w:val="18"/>
        </w:rPr>
      </w:pPr>
      <w:r w:rsidRPr="005B194F">
        <w:rPr>
          <w:rFonts w:ascii="Arial" w:hAnsi="Arial" w:cs="Arial"/>
          <w:bCs/>
          <w:i/>
          <w:sz w:val="20"/>
          <w:szCs w:val="18"/>
        </w:rPr>
        <w:t>Transbruk Barczyńscy Sp. z o.o., ul. Wojewódzka 3a, Pigża, Łubianka 87-152,</w:t>
      </w:r>
    </w:p>
    <w:p w:rsidR="00F333D0" w:rsidRPr="00F333D0" w:rsidRDefault="00F333D0" w:rsidP="005B194F">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bCs/>
          <w:i/>
          <w:sz w:val="20"/>
          <w:szCs w:val="18"/>
        </w:rPr>
        <w:t>Firma Usługowo - Handlowa, Kraśniewski Sławomir, ul. Kolejowa 1/3, 87-122 Grębocin</w:t>
      </w:r>
    </w:p>
    <w:p w:rsidR="00F333D0" w:rsidRDefault="00F333D0" w:rsidP="005B194F">
      <w:pPr>
        <w:pStyle w:val="NormalnyWeb"/>
        <w:numPr>
          <w:ilvl w:val="0"/>
          <w:numId w:val="14"/>
        </w:numPr>
        <w:spacing w:before="0" w:beforeAutospacing="0" w:after="0" w:line="360" w:lineRule="auto"/>
        <w:jc w:val="left"/>
        <w:rPr>
          <w:rFonts w:ascii="Arial" w:hAnsi="Arial" w:cs="Arial"/>
          <w:i/>
          <w:sz w:val="20"/>
          <w:szCs w:val="18"/>
        </w:rPr>
      </w:pPr>
      <w:proofErr w:type="spellStart"/>
      <w:r w:rsidRPr="00F333D0">
        <w:rPr>
          <w:rFonts w:ascii="Arial" w:hAnsi="Arial" w:cs="Arial"/>
          <w:i/>
          <w:sz w:val="20"/>
          <w:szCs w:val="18"/>
        </w:rPr>
        <w:t>Partnertech</w:t>
      </w:r>
      <w:proofErr w:type="spellEnd"/>
      <w:r w:rsidRPr="00F333D0">
        <w:rPr>
          <w:rFonts w:ascii="Arial" w:hAnsi="Arial" w:cs="Arial"/>
          <w:i/>
          <w:sz w:val="20"/>
          <w:szCs w:val="18"/>
        </w:rPr>
        <w:t xml:space="preserve"> </w:t>
      </w:r>
      <w:proofErr w:type="spellStart"/>
      <w:r w:rsidRPr="00F333D0">
        <w:rPr>
          <w:rFonts w:ascii="Arial" w:hAnsi="Arial" w:cs="Arial"/>
          <w:i/>
          <w:sz w:val="20"/>
          <w:szCs w:val="18"/>
        </w:rPr>
        <w:t>Stabiterra</w:t>
      </w:r>
      <w:proofErr w:type="spellEnd"/>
      <w:r w:rsidRPr="00F333D0">
        <w:rPr>
          <w:rFonts w:ascii="Arial" w:hAnsi="Arial" w:cs="Arial"/>
          <w:i/>
          <w:sz w:val="20"/>
          <w:szCs w:val="18"/>
        </w:rPr>
        <w:t xml:space="preserve"> Sp. z o.o., ul. Seminaryjna 14, 85-326 Bydgoszcz</w:t>
      </w:r>
    </w:p>
    <w:p w:rsidR="00F333D0" w:rsidRDefault="00F333D0" w:rsidP="005B194F">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i/>
          <w:sz w:val="20"/>
          <w:szCs w:val="18"/>
        </w:rPr>
        <w:t>INOPLANT Sp. z o.o. Sp. k., 88-100 Inowrocław, Sójkowo 9</w:t>
      </w:r>
    </w:p>
    <w:p w:rsidR="00F333D0" w:rsidRDefault="00F333D0" w:rsidP="005B194F">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i/>
          <w:sz w:val="20"/>
          <w:szCs w:val="18"/>
        </w:rPr>
        <w:t>COLAS Polska, Sp. z o.o., ul. Nowa 49, 62-070 Palędzie</w:t>
      </w:r>
    </w:p>
    <w:p w:rsidR="00F333D0" w:rsidRDefault="00F333D0" w:rsidP="005B194F">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i/>
          <w:sz w:val="20"/>
          <w:szCs w:val="18"/>
        </w:rPr>
        <w:t xml:space="preserve">WNORTEX, Dominik </w:t>
      </w:r>
      <w:proofErr w:type="spellStart"/>
      <w:r w:rsidRPr="00F333D0">
        <w:rPr>
          <w:rFonts w:ascii="Arial" w:hAnsi="Arial" w:cs="Arial"/>
          <w:i/>
          <w:sz w:val="20"/>
          <w:szCs w:val="18"/>
        </w:rPr>
        <w:t>Wnorowski</w:t>
      </w:r>
      <w:proofErr w:type="spellEnd"/>
      <w:r w:rsidRPr="00F333D0">
        <w:rPr>
          <w:rFonts w:ascii="Arial" w:hAnsi="Arial" w:cs="Arial"/>
          <w:i/>
          <w:sz w:val="20"/>
          <w:szCs w:val="18"/>
        </w:rPr>
        <w:t>, 11-001Dywity, ul. Spółdzielcza 1H</w:t>
      </w:r>
    </w:p>
    <w:p w:rsidR="00FE34DD" w:rsidRPr="005B194F" w:rsidRDefault="00FE34DD" w:rsidP="005B194F">
      <w:pPr>
        <w:pStyle w:val="NormalnyWeb"/>
        <w:numPr>
          <w:ilvl w:val="0"/>
          <w:numId w:val="14"/>
        </w:numPr>
        <w:spacing w:before="0" w:beforeAutospacing="0" w:after="0" w:line="360" w:lineRule="auto"/>
        <w:jc w:val="left"/>
        <w:rPr>
          <w:rFonts w:ascii="Arial" w:hAnsi="Arial" w:cs="Arial"/>
          <w:i/>
          <w:sz w:val="20"/>
          <w:szCs w:val="18"/>
        </w:rPr>
      </w:pPr>
      <w:r>
        <w:rPr>
          <w:rFonts w:ascii="Arial" w:hAnsi="Arial" w:cs="Arial"/>
          <w:i/>
          <w:sz w:val="20"/>
          <w:szCs w:val="18"/>
        </w:rPr>
        <w:t>a/a</w:t>
      </w:r>
      <w:bookmarkStart w:id="0" w:name="_GoBack"/>
      <w:bookmarkEnd w:id="0"/>
    </w:p>
    <w:p w:rsidR="002E29AF" w:rsidRDefault="002E29AF" w:rsidP="00B06D95">
      <w:pPr>
        <w:spacing w:after="0" w:line="240" w:lineRule="auto"/>
        <w:jc w:val="both"/>
        <w:rPr>
          <w:rFonts w:ascii="Arial" w:hAnsi="Arial" w:cs="Arial"/>
          <w:sz w:val="20"/>
          <w:szCs w:val="16"/>
          <w:u w:val="single"/>
        </w:rPr>
      </w:pPr>
    </w:p>
    <w:p w:rsidR="001A7428" w:rsidRDefault="001A7428" w:rsidP="00B06D95">
      <w:pPr>
        <w:spacing w:after="0" w:line="240" w:lineRule="auto"/>
        <w:jc w:val="both"/>
        <w:rPr>
          <w:rFonts w:ascii="Arial" w:hAnsi="Arial" w:cs="Arial"/>
          <w:sz w:val="20"/>
          <w:szCs w:val="16"/>
          <w:u w:val="single"/>
        </w:rPr>
      </w:pPr>
    </w:p>
    <w:tbl>
      <w:tblPr>
        <w:tblW w:w="9160" w:type="dxa"/>
        <w:tblInd w:w="55" w:type="dxa"/>
        <w:tblCellMar>
          <w:left w:w="70" w:type="dxa"/>
          <w:right w:w="70" w:type="dxa"/>
        </w:tblCellMar>
        <w:tblLook w:val="04A0"/>
      </w:tblPr>
      <w:tblGrid>
        <w:gridCol w:w="7320"/>
        <w:gridCol w:w="1840"/>
      </w:tblGrid>
      <w:tr w:rsidR="00635968" w:rsidRPr="00635968" w:rsidTr="00635968">
        <w:trPr>
          <w:trHeight w:val="285"/>
        </w:trPr>
        <w:tc>
          <w:tcPr>
            <w:tcW w:w="7320" w:type="dxa"/>
            <w:tcBorders>
              <w:top w:val="nil"/>
              <w:left w:val="nil"/>
              <w:bottom w:val="nil"/>
              <w:right w:val="nil"/>
            </w:tcBorders>
            <w:shd w:val="clear" w:color="auto" w:fill="auto"/>
            <w:noWrap/>
            <w:vAlign w:val="bottom"/>
            <w:hideMark/>
          </w:tcPr>
          <w:p w:rsidR="00A33E94" w:rsidRDefault="00A33E94" w:rsidP="00635968">
            <w:pPr>
              <w:spacing w:after="0" w:line="240" w:lineRule="auto"/>
              <w:rPr>
                <w:rFonts w:ascii="Arial" w:eastAsia="Times New Roman" w:hAnsi="Arial" w:cs="Arial"/>
                <w:b/>
                <w:bCs/>
                <w:color w:val="000000"/>
                <w:sz w:val="20"/>
                <w:szCs w:val="20"/>
                <w:lang w:eastAsia="pl-PL"/>
              </w:rPr>
            </w:pPr>
          </w:p>
          <w:p w:rsidR="00A33E94" w:rsidRDefault="00A33E94" w:rsidP="00A33E94">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Załącznik do wyboru oferty dla postępowania:</w:t>
            </w:r>
            <w:r>
              <w:rPr>
                <w:rFonts w:ascii="Arial" w:hAnsi="Arial" w:cs="Arial"/>
                <w:sz w:val="20"/>
                <w:szCs w:val="20"/>
              </w:rPr>
              <w:t xml:space="preserve"> </w:t>
            </w:r>
            <w:r w:rsidRPr="00A33E94">
              <w:rPr>
                <w:rFonts w:ascii="Arial" w:hAnsi="Arial" w:cs="Arial"/>
                <w:b/>
                <w:sz w:val="20"/>
                <w:szCs w:val="20"/>
              </w:rPr>
              <w:t>PZD-11.252.03.06.2019.WYB</w:t>
            </w:r>
          </w:p>
          <w:p w:rsidR="00A33E94" w:rsidRDefault="00A33E94" w:rsidP="00635968">
            <w:pPr>
              <w:spacing w:after="0" w:line="240" w:lineRule="auto"/>
              <w:rPr>
                <w:rFonts w:ascii="Arial" w:eastAsia="Times New Roman" w:hAnsi="Arial" w:cs="Arial"/>
                <w:b/>
                <w:bCs/>
                <w:color w:val="000000"/>
                <w:sz w:val="20"/>
                <w:szCs w:val="20"/>
                <w:lang w:eastAsia="pl-PL"/>
              </w:rPr>
            </w:pPr>
          </w:p>
          <w:p w:rsidR="00635968" w:rsidRPr="00635968" w:rsidRDefault="00635968" w:rsidP="00635968">
            <w:pPr>
              <w:spacing w:after="0" w:line="240" w:lineRule="auto"/>
              <w:rPr>
                <w:rFonts w:ascii="Arial" w:eastAsia="Times New Roman" w:hAnsi="Arial" w:cs="Arial"/>
                <w:b/>
                <w:bCs/>
                <w:color w:val="000000"/>
                <w:sz w:val="20"/>
                <w:szCs w:val="20"/>
                <w:lang w:eastAsia="pl-PL"/>
              </w:rPr>
            </w:pPr>
            <w:r w:rsidRPr="00635968">
              <w:rPr>
                <w:rFonts w:ascii="Arial" w:eastAsia="Times New Roman" w:hAnsi="Arial" w:cs="Arial"/>
                <w:b/>
                <w:bCs/>
                <w:color w:val="000000"/>
                <w:sz w:val="20"/>
                <w:szCs w:val="20"/>
                <w:lang w:eastAsia="pl-PL"/>
              </w:rPr>
              <w:t>Nazwa i adres wykonawcy</w:t>
            </w:r>
          </w:p>
        </w:tc>
        <w:tc>
          <w:tcPr>
            <w:tcW w:w="1840" w:type="dxa"/>
            <w:tcBorders>
              <w:top w:val="nil"/>
              <w:left w:val="nil"/>
              <w:bottom w:val="nil"/>
              <w:right w:val="nil"/>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color w:val="000000"/>
                <w:sz w:val="20"/>
                <w:szCs w:val="20"/>
                <w:lang w:eastAsia="pl-PL"/>
              </w:rPr>
            </w:pPr>
          </w:p>
        </w:tc>
      </w:tr>
      <w:tr w:rsidR="00A33E94" w:rsidRPr="00635968" w:rsidTr="00635968">
        <w:trPr>
          <w:trHeight w:val="285"/>
        </w:trPr>
        <w:tc>
          <w:tcPr>
            <w:tcW w:w="7320" w:type="dxa"/>
            <w:tcBorders>
              <w:top w:val="nil"/>
              <w:left w:val="nil"/>
              <w:bottom w:val="nil"/>
              <w:right w:val="nil"/>
            </w:tcBorders>
            <w:shd w:val="clear" w:color="auto" w:fill="auto"/>
            <w:noWrap/>
            <w:vAlign w:val="bottom"/>
            <w:hideMark/>
          </w:tcPr>
          <w:p w:rsidR="00A33E94" w:rsidRPr="00635968" w:rsidRDefault="00A33E94" w:rsidP="00635968">
            <w:pPr>
              <w:spacing w:after="0" w:line="240" w:lineRule="auto"/>
              <w:rPr>
                <w:rFonts w:ascii="Arial" w:eastAsia="Times New Roman" w:hAnsi="Arial" w:cs="Arial"/>
                <w:b/>
                <w:bCs/>
                <w:color w:val="000000"/>
                <w:sz w:val="20"/>
                <w:szCs w:val="20"/>
                <w:lang w:eastAsia="pl-PL"/>
              </w:rPr>
            </w:pPr>
          </w:p>
        </w:tc>
        <w:tc>
          <w:tcPr>
            <w:tcW w:w="1840" w:type="dxa"/>
            <w:tcBorders>
              <w:top w:val="nil"/>
              <w:left w:val="nil"/>
              <w:bottom w:val="nil"/>
              <w:right w:val="nil"/>
            </w:tcBorders>
            <w:shd w:val="clear" w:color="auto" w:fill="auto"/>
            <w:noWrap/>
            <w:vAlign w:val="bottom"/>
            <w:hideMark/>
          </w:tcPr>
          <w:p w:rsidR="00A33E94" w:rsidRPr="00635968" w:rsidRDefault="00A33E94" w:rsidP="00635968">
            <w:pPr>
              <w:spacing w:after="0" w:line="240" w:lineRule="auto"/>
              <w:rPr>
                <w:rFonts w:ascii="Arial" w:eastAsia="Times New Roman" w:hAnsi="Arial" w:cs="Arial"/>
                <w:color w:val="000000"/>
                <w:sz w:val="20"/>
                <w:szCs w:val="20"/>
                <w:lang w:eastAsia="pl-PL"/>
              </w:rPr>
            </w:pPr>
          </w:p>
        </w:tc>
      </w:tr>
      <w:tr w:rsidR="00635968" w:rsidRPr="00635968" w:rsidTr="00635968">
        <w:trPr>
          <w:trHeight w:val="285"/>
        </w:trPr>
        <w:tc>
          <w:tcPr>
            <w:tcW w:w="7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i/>
                <w:iCs/>
                <w:color w:val="000000"/>
                <w:sz w:val="18"/>
                <w:szCs w:val="18"/>
                <w:lang w:eastAsia="pl-PL"/>
              </w:rPr>
            </w:pPr>
            <w:proofErr w:type="spellStart"/>
            <w:r w:rsidRPr="00635968">
              <w:rPr>
                <w:rFonts w:ascii="Arial" w:eastAsia="Times New Roman" w:hAnsi="Arial" w:cs="Arial"/>
                <w:i/>
                <w:iCs/>
                <w:color w:val="000000"/>
                <w:sz w:val="18"/>
                <w:szCs w:val="18"/>
                <w:lang w:eastAsia="pl-PL"/>
              </w:rPr>
              <w:t>Partnertech</w:t>
            </w:r>
            <w:proofErr w:type="spellEnd"/>
            <w:r w:rsidRPr="00635968">
              <w:rPr>
                <w:rFonts w:ascii="Arial" w:eastAsia="Times New Roman" w:hAnsi="Arial" w:cs="Arial"/>
                <w:i/>
                <w:iCs/>
                <w:color w:val="000000"/>
                <w:sz w:val="18"/>
                <w:szCs w:val="18"/>
                <w:lang w:eastAsia="pl-PL"/>
              </w:rPr>
              <w:t xml:space="preserve"> </w:t>
            </w:r>
            <w:proofErr w:type="spellStart"/>
            <w:r w:rsidRPr="00635968">
              <w:rPr>
                <w:rFonts w:ascii="Arial" w:eastAsia="Times New Roman" w:hAnsi="Arial" w:cs="Arial"/>
                <w:i/>
                <w:iCs/>
                <w:color w:val="000000"/>
                <w:sz w:val="18"/>
                <w:szCs w:val="18"/>
                <w:lang w:eastAsia="pl-PL"/>
              </w:rPr>
              <w:t>Stabiterra</w:t>
            </w:r>
            <w:proofErr w:type="spellEnd"/>
            <w:r w:rsidRPr="00635968">
              <w:rPr>
                <w:rFonts w:ascii="Arial" w:eastAsia="Times New Roman" w:hAnsi="Arial" w:cs="Arial"/>
                <w:i/>
                <w:iCs/>
                <w:color w:val="000000"/>
                <w:sz w:val="18"/>
                <w:szCs w:val="18"/>
                <w:lang w:eastAsia="pl-PL"/>
              </w:rPr>
              <w:t xml:space="preserve"> Sp. z o.o., ul. Seminaryjna 14, 85-326 Bydgoszcz</w:t>
            </w:r>
          </w:p>
        </w:tc>
        <w:tc>
          <w:tcPr>
            <w:tcW w:w="1840" w:type="dxa"/>
            <w:tcBorders>
              <w:top w:val="nil"/>
              <w:left w:val="nil"/>
              <w:bottom w:val="single" w:sz="4" w:space="0" w:color="auto"/>
              <w:right w:val="nil"/>
            </w:tcBorders>
            <w:shd w:val="clear" w:color="auto" w:fill="auto"/>
            <w:noWrap/>
            <w:vAlign w:val="center"/>
            <w:hideMark/>
          </w:tcPr>
          <w:p w:rsidR="00635968" w:rsidRPr="00635968" w:rsidRDefault="00635968" w:rsidP="00635968">
            <w:pPr>
              <w:spacing w:after="0" w:line="240" w:lineRule="auto"/>
              <w:jc w:val="center"/>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635968" w:rsidP="00A33E9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xml:space="preserve">          </w:t>
            </w:r>
            <w:r w:rsidR="00A33E94">
              <w:rPr>
                <w:rFonts w:ascii="Arial" w:eastAsia="Times New Roman" w:hAnsi="Arial" w:cs="Arial"/>
                <w:color w:val="000000"/>
                <w:sz w:val="18"/>
                <w:szCs w:val="18"/>
                <w:lang w:eastAsia="pl-PL"/>
              </w:rPr>
              <w:t>58,06 pkt.</w:t>
            </w:r>
            <w:r w:rsidRPr="00635968">
              <w:rPr>
                <w:rFonts w:ascii="Arial" w:eastAsia="Times New Roman" w:hAnsi="Arial" w:cs="Arial"/>
                <w:color w:val="000000"/>
                <w:sz w:val="18"/>
                <w:szCs w:val="18"/>
                <w:lang w:eastAsia="pl-PL"/>
              </w:rPr>
              <w:t xml:space="preserve"> </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15 pkt.</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Gwarancja rozszerzona:</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F56596" w:rsidP="00635968">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pkt.</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98,06 pkt</w:t>
            </w:r>
            <w:r>
              <w:rPr>
                <w:rFonts w:ascii="Arial" w:eastAsia="Times New Roman" w:hAnsi="Arial" w:cs="Arial"/>
                <w:color w:val="000000"/>
                <w:sz w:val="18"/>
                <w:szCs w:val="18"/>
                <w:lang w:eastAsia="pl-PL"/>
              </w:rPr>
              <w:t>.</w:t>
            </w:r>
          </w:p>
        </w:tc>
      </w:tr>
      <w:tr w:rsidR="00635968" w:rsidRPr="00635968" w:rsidTr="00635968">
        <w:trPr>
          <w:trHeight w:val="285"/>
        </w:trPr>
        <w:tc>
          <w:tcPr>
            <w:tcW w:w="7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i/>
                <w:iCs/>
                <w:color w:val="000000"/>
                <w:sz w:val="18"/>
                <w:szCs w:val="18"/>
                <w:lang w:eastAsia="pl-PL"/>
              </w:rPr>
            </w:pPr>
            <w:r w:rsidRPr="00635968">
              <w:rPr>
                <w:rFonts w:ascii="Arial" w:eastAsia="Times New Roman" w:hAnsi="Arial" w:cs="Arial"/>
                <w:i/>
                <w:iCs/>
                <w:color w:val="000000"/>
                <w:sz w:val="18"/>
                <w:szCs w:val="18"/>
                <w:lang w:eastAsia="pl-PL"/>
              </w:rPr>
              <w:t>TRANSBRUK Barczyńscy Sp. z o.o., Pigża, ul. Wojewódzka 3a, 87-152 Łubianka</w:t>
            </w:r>
          </w:p>
        </w:tc>
        <w:tc>
          <w:tcPr>
            <w:tcW w:w="184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635968">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635968" w:rsidP="00A33E9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xml:space="preserve">          </w:t>
            </w:r>
            <w:r w:rsidR="00A33E94">
              <w:rPr>
                <w:rFonts w:ascii="Arial" w:eastAsia="Times New Roman" w:hAnsi="Arial" w:cs="Arial"/>
                <w:color w:val="000000"/>
                <w:sz w:val="18"/>
                <w:szCs w:val="18"/>
                <w:lang w:eastAsia="pl-PL"/>
              </w:rPr>
              <w:t>60 pkt.</w:t>
            </w:r>
            <w:r w:rsidRPr="00635968">
              <w:rPr>
                <w:rFonts w:ascii="Arial" w:eastAsia="Times New Roman" w:hAnsi="Arial" w:cs="Arial"/>
                <w:color w:val="000000"/>
                <w:sz w:val="18"/>
                <w:szCs w:val="18"/>
                <w:lang w:eastAsia="pl-PL"/>
              </w:rPr>
              <w:t xml:space="preserve"> </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635968">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15 pkt.</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635968">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Gwarancja rozszerzona:</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pkt.</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635968">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100 pkt.</w:t>
            </w:r>
          </w:p>
        </w:tc>
      </w:tr>
      <w:tr w:rsidR="00635968" w:rsidRPr="00635968" w:rsidTr="00635968">
        <w:trPr>
          <w:trHeight w:val="255"/>
        </w:trPr>
        <w:tc>
          <w:tcPr>
            <w:tcW w:w="7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i/>
                <w:iCs/>
                <w:color w:val="000000"/>
                <w:sz w:val="18"/>
                <w:szCs w:val="18"/>
                <w:lang w:eastAsia="pl-PL"/>
              </w:rPr>
            </w:pPr>
            <w:r w:rsidRPr="00635968">
              <w:rPr>
                <w:rFonts w:ascii="Arial" w:eastAsia="Times New Roman" w:hAnsi="Arial" w:cs="Arial"/>
                <w:i/>
                <w:iCs/>
                <w:color w:val="000000"/>
                <w:sz w:val="18"/>
                <w:szCs w:val="18"/>
                <w:lang w:eastAsia="pl-PL"/>
              </w:rPr>
              <w:t>Firma Usługowo - Handlowa, Kraśniewski Sławomir, ul. Kolejowa 1/3, 87-122 Grębocin</w:t>
            </w:r>
          </w:p>
        </w:tc>
        <w:tc>
          <w:tcPr>
            <w:tcW w:w="184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pacing w:after="0" w:line="240" w:lineRule="auto"/>
              <w:jc w:val="right"/>
              <w:rPr>
                <w:rFonts w:ascii="Arial" w:eastAsia="Times New Roman" w:hAnsi="Arial" w:cs="Arial"/>
                <w:b/>
                <w:color w:val="000000"/>
                <w:sz w:val="18"/>
                <w:szCs w:val="18"/>
                <w:lang w:eastAsia="pl-PL"/>
              </w:rPr>
            </w:pPr>
            <w:r w:rsidRPr="00635968">
              <w:rPr>
                <w:rFonts w:ascii="Arial" w:eastAsia="Times New Roman" w:hAnsi="Arial" w:cs="Arial"/>
                <w:b/>
                <w:color w:val="000000"/>
                <w:sz w:val="18"/>
                <w:szCs w:val="18"/>
                <w:lang w:eastAsia="pl-PL"/>
              </w:rPr>
              <w:t> </w:t>
            </w:r>
          </w:p>
        </w:tc>
      </w:tr>
      <w:tr w:rsidR="00635968" w:rsidRPr="00635968" w:rsidTr="00635968">
        <w:trPr>
          <w:trHeight w:val="25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F56596" w:rsidP="00F56596">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w:t>
            </w:r>
          </w:p>
        </w:tc>
      </w:tr>
      <w:tr w:rsidR="00635968" w:rsidRPr="00635968" w:rsidTr="00635968">
        <w:trPr>
          <w:trHeight w:val="25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635968" w:rsidP="00635968">
            <w:pPr>
              <w:spacing w:after="0" w:line="240" w:lineRule="auto"/>
              <w:jc w:val="right"/>
              <w:rPr>
                <w:rFonts w:ascii="Arial" w:eastAsia="Times New Roman" w:hAnsi="Arial" w:cs="Arial"/>
                <w:color w:val="000000"/>
                <w:sz w:val="18"/>
                <w:szCs w:val="18"/>
                <w:lang w:eastAsia="pl-PL"/>
              </w:rPr>
            </w:pPr>
          </w:p>
        </w:tc>
      </w:tr>
      <w:tr w:rsidR="00635968" w:rsidRPr="00635968" w:rsidTr="00635968">
        <w:trPr>
          <w:trHeight w:val="25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Gwarancja rozszerzona:</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F56596" w:rsidP="00F56596">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odrzucona</w:t>
            </w:r>
          </w:p>
        </w:tc>
      </w:tr>
      <w:tr w:rsidR="00635968" w:rsidRPr="00635968" w:rsidTr="00635968">
        <w:trPr>
          <w:trHeight w:val="25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635968" w:rsidP="00635968">
            <w:pPr>
              <w:spacing w:after="0" w:line="240" w:lineRule="auto"/>
              <w:jc w:val="right"/>
              <w:rPr>
                <w:rFonts w:ascii="Arial" w:eastAsia="Times New Roman" w:hAnsi="Arial" w:cs="Arial"/>
                <w:b/>
                <w:color w:val="000000"/>
                <w:sz w:val="18"/>
                <w:szCs w:val="18"/>
                <w:lang w:eastAsia="pl-PL"/>
              </w:rPr>
            </w:pPr>
          </w:p>
        </w:tc>
      </w:tr>
      <w:tr w:rsidR="00635968" w:rsidRPr="00635968" w:rsidTr="00635968">
        <w:trPr>
          <w:trHeight w:val="285"/>
        </w:trPr>
        <w:tc>
          <w:tcPr>
            <w:tcW w:w="7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i/>
                <w:iCs/>
                <w:color w:val="000000"/>
                <w:sz w:val="18"/>
                <w:szCs w:val="18"/>
                <w:lang w:eastAsia="pl-PL"/>
              </w:rPr>
            </w:pPr>
            <w:r w:rsidRPr="00635968">
              <w:rPr>
                <w:rFonts w:ascii="Arial" w:eastAsia="Times New Roman" w:hAnsi="Arial" w:cs="Arial"/>
                <w:i/>
                <w:iCs/>
                <w:color w:val="000000"/>
                <w:sz w:val="18"/>
                <w:szCs w:val="18"/>
                <w:lang w:eastAsia="pl-PL"/>
              </w:rPr>
              <w:t>INOPLANT Sp. z o.o. Sp. k., 88-100 Inowrocław, Sójkowo 9</w:t>
            </w:r>
          </w:p>
        </w:tc>
        <w:tc>
          <w:tcPr>
            <w:tcW w:w="184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57,09 pkt.</w:t>
            </w:r>
            <w:r w:rsidR="00635968" w:rsidRPr="00635968">
              <w:rPr>
                <w:rFonts w:ascii="Arial" w:eastAsia="Times New Roman" w:hAnsi="Arial" w:cs="Arial"/>
                <w:color w:val="000000"/>
                <w:sz w:val="18"/>
                <w:szCs w:val="18"/>
                <w:lang w:eastAsia="pl-PL"/>
              </w:rPr>
              <w:t xml:space="preserve"> </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15 pkt.</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Gwarancja rozszerzona:</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pkt.</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97,09 pkt.</w:t>
            </w:r>
          </w:p>
        </w:tc>
      </w:tr>
      <w:tr w:rsidR="00635968" w:rsidRPr="00635968" w:rsidTr="00635968">
        <w:trPr>
          <w:trHeight w:val="285"/>
        </w:trPr>
        <w:tc>
          <w:tcPr>
            <w:tcW w:w="7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i/>
                <w:iCs/>
                <w:color w:val="000000"/>
                <w:sz w:val="18"/>
                <w:szCs w:val="18"/>
                <w:lang w:eastAsia="pl-PL"/>
              </w:rPr>
            </w:pPr>
            <w:r w:rsidRPr="00635968">
              <w:rPr>
                <w:rFonts w:ascii="Arial" w:eastAsia="Times New Roman" w:hAnsi="Arial" w:cs="Arial"/>
                <w:i/>
                <w:iCs/>
                <w:color w:val="000000"/>
                <w:sz w:val="18"/>
                <w:szCs w:val="18"/>
                <w:lang w:eastAsia="pl-PL"/>
              </w:rPr>
              <w:t xml:space="preserve">WNORTEX, Dominik </w:t>
            </w:r>
            <w:proofErr w:type="spellStart"/>
            <w:r w:rsidRPr="00635968">
              <w:rPr>
                <w:rFonts w:ascii="Arial" w:eastAsia="Times New Roman" w:hAnsi="Arial" w:cs="Arial"/>
                <w:i/>
                <w:iCs/>
                <w:color w:val="000000"/>
                <w:sz w:val="18"/>
                <w:szCs w:val="18"/>
                <w:lang w:eastAsia="pl-PL"/>
              </w:rPr>
              <w:t>Wnorowski</w:t>
            </w:r>
            <w:proofErr w:type="spellEnd"/>
            <w:r w:rsidRPr="00635968">
              <w:rPr>
                <w:rFonts w:ascii="Arial" w:eastAsia="Times New Roman" w:hAnsi="Arial" w:cs="Arial"/>
                <w:i/>
                <w:iCs/>
                <w:color w:val="000000"/>
                <w:sz w:val="18"/>
                <w:szCs w:val="18"/>
                <w:lang w:eastAsia="pl-PL"/>
              </w:rPr>
              <w:t>, 11-001Dywity, ul. Spółdzielcza 1H</w:t>
            </w:r>
          </w:p>
        </w:tc>
        <w:tc>
          <w:tcPr>
            <w:tcW w:w="184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635968" w:rsidP="00A33E9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xml:space="preserve">          </w:t>
            </w:r>
            <w:r w:rsidR="00A33E94">
              <w:rPr>
                <w:rFonts w:ascii="Arial" w:eastAsia="Times New Roman" w:hAnsi="Arial" w:cs="Arial"/>
                <w:color w:val="000000"/>
                <w:sz w:val="18"/>
                <w:szCs w:val="18"/>
                <w:lang w:eastAsia="pl-PL"/>
              </w:rPr>
              <w:t>58,76 pkt.</w:t>
            </w:r>
            <w:r w:rsidRPr="00635968">
              <w:rPr>
                <w:rFonts w:ascii="Arial" w:eastAsia="Times New Roman" w:hAnsi="Arial" w:cs="Arial"/>
                <w:color w:val="000000"/>
                <w:sz w:val="18"/>
                <w:szCs w:val="18"/>
                <w:lang w:eastAsia="pl-PL"/>
              </w:rPr>
              <w:t xml:space="preserve"> </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15 pkt.</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Gwarancja rozszerzona:</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pkt.</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98,76 pkt.</w:t>
            </w:r>
          </w:p>
        </w:tc>
      </w:tr>
      <w:tr w:rsidR="00635968" w:rsidRPr="00635968" w:rsidTr="00635968">
        <w:trPr>
          <w:trHeight w:val="285"/>
        </w:trPr>
        <w:tc>
          <w:tcPr>
            <w:tcW w:w="7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968" w:rsidRPr="00635968" w:rsidRDefault="00635968" w:rsidP="00635968">
            <w:pPr>
              <w:spacing w:after="0" w:line="240" w:lineRule="auto"/>
              <w:rPr>
                <w:rFonts w:ascii="Arial" w:eastAsia="Times New Roman" w:hAnsi="Arial" w:cs="Arial"/>
                <w:i/>
                <w:iCs/>
                <w:color w:val="000000"/>
                <w:sz w:val="18"/>
                <w:szCs w:val="18"/>
                <w:lang w:eastAsia="pl-PL"/>
              </w:rPr>
            </w:pPr>
            <w:r w:rsidRPr="00635968">
              <w:rPr>
                <w:rFonts w:ascii="Arial" w:eastAsia="Times New Roman" w:hAnsi="Arial" w:cs="Arial"/>
                <w:i/>
                <w:iCs/>
                <w:color w:val="000000"/>
                <w:sz w:val="18"/>
                <w:szCs w:val="18"/>
                <w:lang w:eastAsia="pl-PL"/>
              </w:rPr>
              <w:t>COLAS Polska, Sp. z o.o., ul. Nowa 49, 62-070 Palędzie</w:t>
            </w:r>
          </w:p>
        </w:tc>
        <w:tc>
          <w:tcPr>
            <w:tcW w:w="1840" w:type="dxa"/>
            <w:tcBorders>
              <w:top w:val="nil"/>
              <w:left w:val="nil"/>
              <w:bottom w:val="single" w:sz="4" w:space="0" w:color="auto"/>
              <w:right w:val="single" w:sz="4" w:space="0" w:color="auto"/>
            </w:tcBorders>
            <w:shd w:val="clear" w:color="auto" w:fill="auto"/>
            <w:noWrap/>
            <w:vAlign w:val="center"/>
            <w:hideMark/>
          </w:tcPr>
          <w:p w:rsidR="00635968" w:rsidRPr="00635968" w:rsidRDefault="00635968" w:rsidP="00635968">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 </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46,78 pkt.</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15 pkt.</w:t>
            </w:r>
          </w:p>
        </w:tc>
      </w:tr>
      <w:tr w:rsidR="00A33E94"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Gwarancja rozszerzona:</w:t>
            </w:r>
            <w:r>
              <w:rPr>
                <w:rFonts w:ascii="Arial" w:eastAsia="Times New Roman" w:hAnsi="Arial" w:cs="Arial"/>
                <w:color w:val="000000"/>
                <w:sz w:val="18"/>
                <w:szCs w:val="18"/>
                <w:lang w:eastAsia="pl-PL"/>
              </w:rPr>
              <w:t xml:space="preserve"> ilość przyznanych punktów:</w:t>
            </w:r>
          </w:p>
        </w:tc>
        <w:tc>
          <w:tcPr>
            <w:tcW w:w="1840" w:type="dxa"/>
            <w:tcBorders>
              <w:top w:val="nil"/>
              <w:left w:val="nil"/>
              <w:bottom w:val="single" w:sz="4" w:space="0" w:color="auto"/>
              <w:right w:val="single" w:sz="4" w:space="0" w:color="auto"/>
            </w:tcBorders>
            <w:shd w:val="clear" w:color="000000" w:fill="D7E4BC"/>
            <w:noWrap/>
            <w:vAlign w:val="bottom"/>
            <w:hideMark/>
          </w:tcPr>
          <w:p w:rsidR="00A33E94" w:rsidRPr="00635968" w:rsidRDefault="00A33E94" w:rsidP="00DC1652">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pkt.</w:t>
            </w:r>
          </w:p>
        </w:tc>
      </w:tr>
      <w:tr w:rsidR="00635968" w:rsidRPr="00635968" w:rsidTr="00635968">
        <w:trPr>
          <w:trHeight w:val="285"/>
        </w:trPr>
        <w:tc>
          <w:tcPr>
            <w:tcW w:w="7320" w:type="dxa"/>
            <w:tcBorders>
              <w:top w:val="nil"/>
              <w:left w:val="single" w:sz="4" w:space="0" w:color="auto"/>
              <w:bottom w:val="single" w:sz="4" w:space="0" w:color="auto"/>
              <w:right w:val="single" w:sz="4" w:space="0" w:color="auto"/>
            </w:tcBorders>
            <w:shd w:val="clear" w:color="000000" w:fill="D7E4BC"/>
            <w:noWrap/>
            <w:vAlign w:val="bottom"/>
            <w:hideMark/>
          </w:tcPr>
          <w:p w:rsidR="00635968" w:rsidRPr="00635968" w:rsidRDefault="00635968" w:rsidP="00DC1652">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p>
        </w:tc>
        <w:tc>
          <w:tcPr>
            <w:tcW w:w="1840" w:type="dxa"/>
            <w:tcBorders>
              <w:top w:val="nil"/>
              <w:left w:val="nil"/>
              <w:bottom w:val="single" w:sz="4" w:space="0" w:color="auto"/>
              <w:right w:val="single" w:sz="4" w:space="0" w:color="auto"/>
            </w:tcBorders>
            <w:shd w:val="clear" w:color="000000" w:fill="D7E4BC"/>
            <w:noWrap/>
            <w:vAlign w:val="bottom"/>
            <w:hideMark/>
          </w:tcPr>
          <w:p w:rsidR="00635968" w:rsidRPr="00635968" w:rsidRDefault="00A33E94" w:rsidP="00635968">
            <w:pPr>
              <w:spacing w:after="0" w:line="240" w:lineRule="auto"/>
              <w:jc w:val="right"/>
              <w:rPr>
                <w:rFonts w:ascii="Arial" w:eastAsia="Times New Roman" w:hAnsi="Arial" w:cs="Arial"/>
                <w:b/>
                <w:color w:val="000000"/>
                <w:sz w:val="18"/>
                <w:szCs w:val="18"/>
                <w:lang w:eastAsia="pl-PL"/>
              </w:rPr>
            </w:pPr>
            <w:r w:rsidRPr="00A33E94">
              <w:rPr>
                <w:rFonts w:ascii="Arial" w:eastAsia="Times New Roman" w:hAnsi="Arial" w:cs="Arial"/>
                <w:b/>
                <w:color w:val="000000"/>
                <w:sz w:val="18"/>
                <w:szCs w:val="18"/>
                <w:lang w:eastAsia="pl-PL"/>
              </w:rPr>
              <w:t>86,78 pkt.</w:t>
            </w:r>
          </w:p>
        </w:tc>
      </w:tr>
    </w:tbl>
    <w:p w:rsidR="00173795" w:rsidRPr="00543CD6" w:rsidRDefault="00173795" w:rsidP="00B06D95">
      <w:pPr>
        <w:spacing w:after="0" w:line="240" w:lineRule="auto"/>
        <w:jc w:val="both"/>
        <w:rPr>
          <w:rFonts w:ascii="Arial" w:hAnsi="Arial" w:cs="Arial"/>
          <w:sz w:val="20"/>
          <w:szCs w:val="16"/>
          <w:u w:val="single"/>
        </w:rPr>
      </w:pPr>
    </w:p>
    <w:sectPr w:rsidR="00173795" w:rsidRPr="00543CD6" w:rsidSect="0082246C">
      <w:headerReference w:type="default" r:id="rId8"/>
      <w:pgSz w:w="11906" w:h="16838"/>
      <w:pgMar w:top="1404"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A28" w:rsidRDefault="00530A28" w:rsidP="0068222F">
      <w:pPr>
        <w:spacing w:after="0" w:line="240" w:lineRule="auto"/>
      </w:pPr>
      <w:r>
        <w:separator/>
      </w:r>
    </w:p>
  </w:endnote>
  <w:endnote w:type="continuationSeparator" w:id="0">
    <w:p w:rsidR="00530A28" w:rsidRDefault="00530A28"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A28" w:rsidRDefault="00530A28" w:rsidP="0068222F">
      <w:pPr>
        <w:spacing w:after="0" w:line="240" w:lineRule="auto"/>
      </w:pPr>
      <w:r>
        <w:separator/>
      </w:r>
    </w:p>
  </w:footnote>
  <w:footnote w:type="continuationSeparator" w:id="0">
    <w:p w:rsidR="00530A28" w:rsidRDefault="00530A28" w:rsidP="00682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3D0" w:rsidRDefault="00F333D0">
    <w:pPr>
      <w:pStyle w:val="Nagwek"/>
    </w:pPr>
    <w:r w:rsidRPr="00F333D0">
      <w:rPr>
        <w:noProof/>
        <w:lang w:eastAsia="pl-PL"/>
      </w:rPr>
      <w:drawing>
        <wp:inline distT="0" distB="0" distL="0" distR="0">
          <wp:extent cx="5760720" cy="956481"/>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95648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0"/>
  </w:num>
  <w:num w:numId="6">
    <w:abstractNumId w:val="9"/>
  </w:num>
  <w:num w:numId="7">
    <w:abstractNumId w:val="13"/>
  </w:num>
  <w:num w:numId="8">
    <w:abstractNumId w:val="5"/>
  </w:num>
  <w:num w:numId="9">
    <w:abstractNumId w:val="12"/>
  </w:num>
  <w:num w:numId="10">
    <w:abstractNumId w:val="4"/>
  </w:num>
  <w:num w:numId="11">
    <w:abstractNumId w:val="7"/>
  </w:num>
  <w:num w:numId="12">
    <w:abstractNumId w:val="6"/>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32F6"/>
    <w:rsid w:val="00140BF1"/>
    <w:rsid w:val="00142A6C"/>
    <w:rsid w:val="00145D78"/>
    <w:rsid w:val="00170E93"/>
    <w:rsid w:val="00173795"/>
    <w:rsid w:val="00186060"/>
    <w:rsid w:val="001968E1"/>
    <w:rsid w:val="001A7428"/>
    <w:rsid w:val="001A7888"/>
    <w:rsid w:val="001B26E6"/>
    <w:rsid w:val="001B7D64"/>
    <w:rsid w:val="001C1A7F"/>
    <w:rsid w:val="001D3F84"/>
    <w:rsid w:val="001E24DC"/>
    <w:rsid w:val="001F6352"/>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6779A"/>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0A28"/>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35968"/>
    <w:rsid w:val="006444A4"/>
    <w:rsid w:val="00652734"/>
    <w:rsid w:val="0068222F"/>
    <w:rsid w:val="00692A5D"/>
    <w:rsid w:val="006A7D16"/>
    <w:rsid w:val="006C030D"/>
    <w:rsid w:val="006C2D7E"/>
    <w:rsid w:val="006C5264"/>
    <w:rsid w:val="006C6B8B"/>
    <w:rsid w:val="006D4F9E"/>
    <w:rsid w:val="006E47AE"/>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D0518"/>
    <w:rsid w:val="008E0B4E"/>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33E94"/>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0AD2"/>
    <w:rsid w:val="00B14A24"/>
    <w:rsid w:val="00B15C9E"/>
    <w:rsid w:val="00B40D5F"/>
    <w:rsid w:val="00B42D9F"/>
    <w:rsid w:val="00B55A98"/>
    <w:rsid w:val="00B55B90"/>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91FFE"/>
    <w:rsid w:val="00C96E8B"/>
    <w:rsid w:val="00CD39D7"/>
    <w:rsid w:val="00CD5007"/>
    <w:rsid w:val="00CE3581"/>
    <w:rsid w:val="00CE6404"/>
    <w:rsid w:val="00D051F8"/>
    <w:rsid w:val="00D1044C"/>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A79F4"/>
    <w:rsid w:val="00ED6B05"/>
    <w:rsid w:val="00EF2889"/>
    <w:rsid w:val="00EF5BA0"/>
    <w:rsid w:val="00F02367"/>
    <w:rsid w:val="00F333D0"/>
    <w:rsid w:val="00F36804"/>
    <w:rsid w:val="00F51893"/>
    <w:rsid w:val="00F56596"/>
    <w:rsid w:val="00F565EF"/>
    <w:rsid w:val="00F56EB5"/>
    <w:rsid w:val="00F61C6A"/>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F333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7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6F7AC-2E80-4795-A1F8-ABE81C4D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Pages>
  <Words>888</Words>
  <Characters>5328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155</cp:revision>
  <cp:lastPrinted>2019-02-21T07:39:00Z</cp:lastPrinted>
  <dcterms:created xsi:type="dcterms:W3CDTF">2014-03-04T06:41:00Z</dcterms:created>
  <dcterms:modified xsi:type="dcterms:W3CDTF">2019-06-28T10:23:00Z</dcterms:modified>
</cp:coreProperties>
</file>