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2F" w:rsidRDefault="00961F3D" w:rsidP="00FF3235">
      <w:pPr>
        <w:pStyle w:val="western"/>
        <w:spacing w:after="0"/>
      </w:pPr>
      <w:r>
        <w:rPr>
          <w:rFonts w:ascii="Arial" w:hAnsi="Arial" w:cs="Arial"/>
          <w:sz w:val="20"/>
          <w:szCs w:val="20"/>
        </w:rPr>
        <w:t>PZD 11.252.</w:t>
      </w:r>
      <w:r w:rsidR="000E580E">
        <w:rPr>
          <w:rFonts w:ascii="Arial" w:hAnsi="Arial" w:cs="Arial"/>
          <w:sz w:val="20"/>
          <w:szCs w:val="20"/>
        </w:rPr>
        <w:t>0</w:t>
      </w:r>
      <w:r w:rsidR="00E51AE8">
        <w:rPr>
          <w:rFonts w:ascii="Arial" w:hAnsi="Arial" w:cs="Arial"/>
          <w:sz w:val="20"/>
          <w:szCs w:val="20"/>
        </w:rPr>
        <w:t>3</w:t>
      </w:r>
      <w:r>
        <w:rPr>
          <w:rFonts w:ascii="Arial" w:hAnsi="Arial" w:cs="Arial"/>
          <w:sz w:val="20"/>
          <w:szCs w:val="20"/>
        </w:rPr>
        <w:t>.</w:t>
      </w:r>
      <w:r w:rsidR="0079152E">
        <w:rPr>
          <w:rFonts w:ascii="Arial" w:hAnsi="Arial" w:cs="Arial"/>
          <w:sz w:val="20"/>
          <w:szCs w:val="20"/>
        </w:rPr>
        <w:t>0</w:t>
      </w:r>
      <w:r w:rsidR="001D3F84">
        <w:rPr>
          <w:rFonts w:ascii="Arial" w:hAnsi="Arial" w:cs="Arial"/>
          <w:sz w:val="20"/>
          <w:szCs w:val="20"/>
        </w:rPr>
        <w:t>1</w:t>
      </w:r>
      <w:r w:rsidR="0068222F">
        <w:rPr>
          <w:rFonts w:ascii="Arial" w:hAnsi="Arial" w:cs="Arial"/>
          <w:sz w:val="20"/>
          <w:szCs w:val="20"/>
        </w:rPr>
        <w:t>.201</w:t>
      </w:r>
      <w:r w:rsidR="00A11893">
        <w:rPr>
          <w:rFonts w:ascii="Arial" w:hAnsi="Arial" w:cs="Arial"/>
          <w:sz w:val="20"/>
          <w:szCs w:val="20"/>
        </w:rPr>
        <w:t>9</w:t>
      </w:r>
      <w:r>
        <w:rPr>
          <w:rFonts w:ascii="Arial" w:hAnsi="Arial" w:cs="Arial"/>
          <w:sz w:val="20"/>
          <w:szCs w:val="20"/>
        </w:rPr>
        <w:tab/>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3A6F2F">
        <w:rPr>
          <w:rFonts w:ascii="Arial" w:hAnsi="Arial" w:cs="Arial"/>
          <w:sz w:val="20"/>
          <w:szCs w:val="20"/>
        </w:rPr>
        <w:t>21</w:t>
      </w:r>
      <w:r>
        <w:rPr>
          <w:rFonts w:ascii="Arial" w:hAnsi="Arial" w:cs="Arial"/>
          <w:sz w:val="20"/>
          <w:szCs w:val="20"/>
        </w:rPr>
        <w:t>.0</w:t>
      </w:r>
      <w:r w:rsidR="00A11893">
        <w:rPr>
          <w:rFonts w:ascii="Arial" w:hAnsi="Arial" w:cs="Arial"/>
          <w:sz w:val="20"/>
          <w:szCs w:val="20"/>
        </w:rPr>
        <w:t>2</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0C597C" w:rsidRPr="000C597C">
        <w:rPr>
          <w:rStyle w:val="Pogrubienie"/>
          <w:rFonts w:ascii="Arial" w:hAnsi="Arial" w:cs="Arial"/>
          <w:sz w:val="20"/>
          <w:szCs w:val="20"/>
          <w:shd w:val="clear" w:color="auto" w:fill="FFFFFF"/>
        </w:rPr>
        <w:t>(</w:t>
      </w:r>
      <w:r w:rsidR="000C597C" w:rsidRPr="000C597C">
        <w:rPr>
          <w:rFonts w:ascii="Arial" w:hAnsi="Arial" w:cs="Arial"/>
          <w:b w:val="0"/>
          <w:sz w:val="20"/>
          <w:szCs w:val="20"/>
        </w:rPr>
        <w:t xml:space="preserve">Dz. U. z 2017 r. poz. 1579, 2018 z </w:t>
      </w:r>
      <w:proofErr w:type="spellStart"/>
      <w:r w:rsidR="000C597C" w:rsidRPr="000C597C">
        <w:rPr>
          <w:rFonts w:ascii="Arial" w:hAnsi="Arial" w:cs="Arial"/>
          <w:b w:val="0"/>
          <w:sz w:val="20"/>
          <w:szCs w:val="20"/>
        </w:rPr>
        <w:t>późn</w:t>
      </w:r>
      <w:proofErr w:type="spellEnd"/>
      <w:r w:rsidR="000C597C" w:rsidRPr="000C597C">
        <w:rPr>
          <w:rFonts w:ascii="Arial" w:hAnsi="Arial" w:cs="Arial"/>
          <w:b w:val="0"/>
          <w:sz w:val="20"/>
          <w:szCs w:val="20"/>
        </w:rPr>
        <w:t>. zm.)</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264D4B" w:rsidRPr="001D3F84" w:rsidRDefault="00264D4B" w:rsidP="00537861">
      <w:pPr>
        <w:jc w:val="center"/>
        <w:rPr>
          <w:rFonts w:ascii="Arial" w:hAnsi="Arial" w:cs="Arial"/>
          <w:i/>
          <w:sz w:val="20"/>
          <w:szCs w:val="20"/>
        </w:rPr>
      </w:pPr>
      <w:r w:rsidRPr="001D3F84">
        <w:rPr>
          <w:rFonts w:ascii="Arial" w:hAnsi="Arial" w:cs="Arial"/>
          <w:i/>
          <w:sz w:val="20"/>
          <w:szCs w:val="20"/>
        </w:rPr>
        <w:t>„</w:t>
      </w:r>
      <w:r w:rsidR="00F02367" w:rsidRPr="0071567E">
        <w:rPr>
          <w:rFonts w:ascii="Arial" w:hAnsi="Arial" w:cs="Arial"/>
          <w:b/>
          <w:caps/>
          <w:sz w:val="18"/>
        </w:rPr>
        <w:t>Wykonanie remontów cząstkowych nawierzchni dróg powiatowych powiatu toruńskiego</w:t>
      </w:r>
      <w:r w:rsidRPr="001D3F84">
        <w:rPr>
          <w:rFonts w:ascii="Arial" w:hAnsi="Arial" w:cs="Arial"/>
          <w:i/>
          <w:sz w:val="20"/>
          <w:szCs w:val="20"/>
        </w:rPr>
        <w:t>”</w:t>
      </w:r>
    </w:p>
    <w:p w:rsidR="00E64FDC" w:rsidRDefault="0068222F" w:rsidP="00EA42BF">
      <w:pPr>
        <w:rPr>
          <w:rFonts w:ascii="Arial" w:hAnsi="Arial" w:cs="Arial"/>
          <w:sz w:val="20"/>
          <w:szCs w:val="20"/>
          <w:u w:val="single"/>
        </w:rPr>
      </w:pPr>
      <w:r w:rsidRPr="00EF2889">
        <w:rPr>
          <w:rFonts w:ascii="Arial" w:hAnsi="Arial" w:cs="Arial"/>
          <w:sz w:val="20"/>
          <w:szCs w:val="20"/>
          <w:u w:val="single"/>
        </w:rPr>
        <w:t>jako najkorzystniejszą</w:t>
      </w:r>
      <w:r w:rsidR="00F02367">
        <w:rPr>
          <w:rFonts w:ascii="Arial" w:hAnsi="Arial" w:cs="Arial"/>
          <w:sz w:val="20"/>
          <w:szCs w:val="20"/>
          <w:u w:val="single"/>
        </w:rPr>
        <w:t xml:space="preserve"> dla zadania nr </w:t>
      </w:r>
      <w:r w:rsidRPr="00EF2889">
        <w:rPr>
          <w:rFonts w:ascii="Arial" w:hAnsi="Arial" w:cs="Arial"/>
          <w:sz w:val="20"/>
          <w:szCs w:val="20"/>
          <w:u w:val="single"/>
        </w:rPr>
        <w:t xml:space="preserve"> </w:t>
      </w:r>
      <w:r w:rsidR="00A11893">
        <w:rPr>
          <w:rFonts w:ascii="Arial" w:hAnsi="Arial" w:cs="Arial"/>
          <w:sz w:val="20"/>
          <w:szCs w:val="20"/>
          <w:u w:val="single"/>
        </w:rPr>
        <w:t>1, 5</w:t>
      </w:r>
      <w:r w:rsidR="00F02367">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0420F" w:rsidRDefault="0030420F" w:rsidP="0030420F">
      <w:pPr>
        <w:spacing w:after="0" w:line="360" w:lineRule="auto"/>
        <w:jc w:val="center"/>
        <w:rPr>
          <w:rFonts w:ascii="Arial" w:hAnsi="Arial" w:cs="Arial"/>
          <w:i/>
          <w:sz w:val="20"/>
          <w:szCs w:val="20"/>
        </w:rPr>
      </w:pPr>
      <w:r w:rsidRPr="0030420F">
        <w:rPr>
          <w:rFonts w:ascii="Arial" w:hAnsi="Arial" w:cs="Arial"/>
          <w:i/>
          <w:sz w:val="20"/>
          <w:szCs w:val="20"/>
        </w:rPr>
        <w:t xml:space="preserve">Przedsiębiorstwo Handlowo –Usługowe  MAR-DAR Marian </w:t>
      </w:r>
      <w:proofErr w:type="spellStart"/>
      <w:r w:rsidRPr="0030420F">
        <w:rPr>
          <w:rFonts w:ascii="Arial" w:hAnsi="Arial" w:cs="Arial"/>
          <w:i/>
          <w:sz w:val="20"/>
          <w:szCs w:val="20"/>
        </w:rPr>
        <w:t>Tompalski</w:t>
      </w:r>
      <w:proofErr w:type="spellEnd"/>
      <w:r w:rsidRPr="0030420F">
        <w:rPr>
          <w:rFonts w:ascii="Arial" w:hAnsi="Arial" w:cs="Arial"/>
          <w:i/>
          <w:sz w:val="20"/>
          <w:szCs w:val="20"/>
        </w:rPr>
        <w:t xml:space="preserve">, </w:t>
      </w:r>
    </w:p>
    <w:p w:rsidR="0030420F" w:rsidRDefault="0030420F" w:rsidP="0030420F">
      <w:pPr>
        <w:spacing w:after="0" w:line="360" w:lineRule="auto"/>
        <w:jc w:val="center"/>
        <w:rPr>
          <w:rFonts w:ascii="Arial" w:hAnsi="Arial" w:cs="Arial"/>
          <w:i/>
          <w:sz w:val="20"/>
          <w:szCs w:val="20"/>
        </w:rPr>
      </w:pPr>
      <w:r w:rsidRPr="0030420F">
        <w:rPr>
          <w:rFonts w:ascii="Arial" w:hAnsi="Arial" w:cs="Arial"/>
          <w:i/>
          <w:sz w:val="20"/>
          <w:szCs w:val="20"/>
        </w:rPr>
        <w:t>Makówiec 53, 87-602 Chrostkowo</w:t>
      </w:r>
    </w:p>
    <w:p w:rsidR="0030420F" w:rsidRPr="00B06D95" w:rsidRDefault="0030420F" w:rsidP="0030420F">
      <w:pPr>
        <w:spacing w:after="0"/>
        <w:jc w:val="center"/>
        <w:rPr>
          <w:rFonts w:ascii="Arial" w:hAnsi="Arial" w:cs="Arial"/>
          <w:bCs/>
          <w:i/>
          <w:sz w:val="16"/>
          <w:szCs w:val="20"/>
        </w:rPr>
      </w:pP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Pr="00EF2889">
        <w:rPr>
          <w:rFonts w:ascii="Arial" w:hAnsi="Arial" w:cs="Arial"/>
          <w:sz w:val="20"/>
          <w:szCs w:val="20"/>
          <w:u w:val="single"/>
        </w:rPr>
        <w:t xml:space="preserve"> </w:t>
      </w:r>
      <w:r w:rsidR="00E26CCC">
        <w:rPr>
          <w:rFonts w:ascii="Arial" w:hAnsi="Arial" w:cs="Arial"/>
          <w:sz w:val="20"/>
          <w:szCs w:val="20"/>
          <w:u w:val="single"/>
        </w:rPr>
        <w:t xml:space="preserve">2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0420F" w:rsidRPr="0030420F" w:rsidRDefault="0030420F" w:rsidP="0030420F">
      <w:pPr>
        <w:spacing w:after="0"/>
        <w:jc w:val="center"/>
        <w:rPr>
          <w:rFonts w:ascii="Arial" w:hAnsi="Arial" w:cs="Arial"/>
          <w:i/>
          <w:sz w:val="20"/>
        </w:rPr>
      </w:pPr>
      <w:r w:rsidRPr="0030420F">
        <w:rPr>
          <w:rFonts w:ascii="Arial" w:hAnsi="Arial" w:cs="Arial"/>
          <w:i/>
          <w:sz w:val="20"/>
        </w:rPr>
        <w:t>Przedsiębiorstwo Robót Drogowo –Budowlanych DROBUD Sp. J.</w:t>
      </w:r>
    </w:p>
    <w:p w:rsidR="0030420F" w:rsidRDefault="0030420F" w:rsidP="0030420F">
      <w:pPr>
        <w:spacing w:after="0"/>
        <w:jc w:val="center"/>
        <w:rPr>
          <w:rFonts w:ascii="Arial" w:hAnsi="Arial" w:cs="Arial"/>
          <w:i/>
          <w:sz w:val="20"/>
        </w:rPr>
      </w:pPr>
      <w:r w:rsidRPr="0030420F">
        <w:rPr>
          <w:rFonts w:ascii="Arial" w:hAnsi="Arial" w:cs="Arial"/>
          <w:i/>
          <w:sz w:val="20"/>
        </w:rPr>
        <w:t>ul. B. Głowackiego 20, 87-137 Chełmża</w:t>
      </w:r>
    </w:p>
    <w:p w:rsidR="0030420F" w:rsidRPr="00B06D95" w:rsidRDefault="0030420F" w:rsidP="0030420F">
      <w:pPr>
        <w:spacing w:after="0"/>
        <w:jc w:val="center"/>
        <w:rPr>
          <w:rFonts w:ascii="Arial" w:hAnsi="Arial" w:cs="Arial"/>
          <w:i/>
          <w:sz w:val="16"/>
          <w:szCs w:val="20"/>
          <w:u w:val="single"/>
        </w:rPr>
      </w:pP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Pr="00EF2889">
        <w:rPr>
          <w:rFonts w:ascii="Arial" w:hAnsi="Arial" w:cs="Arial"/>
          <w:sz w:val="20"/>
          <w:szCs w:val="20"/>
          <w:u w:val="single"/>
        </w:rPr>
        <w:t xml:space="preserve"> </w:t>
      </w:r>
      <w:r w:rsidR="00E26CCC">
        <w:rPr>
          <w:rFonts w:ascii="Arial" w:hAnsi="Arial" w:cs="Arial"/>
          <w:sz w:val="20"/>
          <w:szCs w:val="20"/>
          <w:u w:val="single"/>
        </w:rPr>
        <w:t xml:space="preserve">6, </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0420F" w:rsidRDefault="0030420F" w:rsidP="0030420F">
      <w:pPr>
        <w:jc w:val="center"/>
        <w:rPr>
          <w:rFonts w:ascii="Arial" w:hAnsi="Arial" w:cs="Arial"/>
          <w:i/>
          <w:sz w:val="20"/>
          <w:szCs w:val="20"/>
        </w:rPr>
      </w:pPr>
      <w:r w:rsidRPr="0030420F">
        <w:rPr>
          <w:rFonts w:ascii="Arial" w:hAnsi="Arial" w:cs="Arial"/>
          <w:i/>
          <w:sz w:val="20"/>
          <w:szCs w:val="20"/>
        </w:rPr>
        <w:t>Przedsiębiorstwo Robót Drogowych Spółka z o.o., ul. Wojska Polskiego 8, 87-600 Lipno</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30420F">
        <w:rPr>
          <w:rFonts w:ascii="Arial" w:hAnsi="Arial" w:cs="Arial"/>
          <w:sz w:val="20"/>
          <w:szCs w:val="20"/>
        </w:rPr>
        <w:t>y spełni</w:t>
      </w:r>
      <w:r w:rsidR="000C597C">
        <w:rPr>
          <w:rFonts w:ascii="Arial" w:hAnsi="Arial" w:cs="Arial"/>
          <w:sz w:val="20"/>
          <w:szCs w:val="20"/>
        </w:rPr>
        <w:t>a</w:t>
      </w:r>
      <w:r w:rsidR="0030420F">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owaniu, nie zachodzą wobec ni</w:t>
      </w:r>
      <w:r w:rsidR="0030420F">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30420F">
        <w:rPr>
          <w:rFonts w:ascii="Arial" w:hAnsi="Arial" w:cs="Arial"/>
          <w:sz w:val="20"/>
          <w:szCs w:val="20"/>
        </w:rPr>
        <w:t>y</w:t>
      </w:r>
      <w:r w:rsidRPr="00AD00B3">
        <w:rPr>
          <w:rFonts w:ascii="Arial" w:hAnsi="Arial" w:cs="Arial"/>
          <w:sz w:val="20"/>
          <w:szCs w:val="20"/>
        </w:rPr>
        <w:t xml:space="preserve"> </w:t>
      </w:r>
      <w:r w:rsidR="0030420F">
        <w:rPr>
          <w:rFonts w:ascii="Arial" w:hAnsi="Arial" w:cs="Arial"/>
          <w:sz w:val="20"/>
          <w:szCs w:val="20"/>
        </w:rPr>
        <w:t>są ważne</w:t>
      </w:r>
      <w:r w:rsidRPr="00AD00B3">
        <w:rPr>
          <w:rFonts w:ascii="Arial" w:hAnsi="Arial" w:cs="Arial"/>
          <w:sz w:val="20"/>
          <w:szCs w:val="20"/>
        </w:rPr>
        <w:t xml:space="preserve"> i nie podlega</w:t>
      </w:r>
      <w:r w:rsidR="0030420F">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uzyskały</w:t>
      </w:r>
      <w:r w:rsidRPr="00AD00B3">
        <w:rPr>
          <w:rFonts w:ascii="Arial" w:hAnsi="Arial" w:cs="Arial"/>
          <w:color w:val="000000"/>
          <w:sz w:val="20"/>
          <w:szCs w:val="20"/>
        </w:rPr>
        <w:t xml:space="preserve"> najwyższą liczbę punktów, zgodnie z kryteriami i wymaganiami określonymi w SIWZ. C</w:t>
      </w:r>
      <w:r w:rsidRPr="00AD00B3">
        <w:rPr>
          <w:rFonts w:ascii="Arial" w:hAnsi="Arial" w:cs="Arial"/>
          <w:sz w:val="20"/>
          <w:szCs w:val="20"/>
        </w:rPr>
        <w:t>en</w:t>
      </w:r>
      <w:r w:rsidR="0030420F">
        <w:rPr>
          <w:rFonts w:ascii="Arial" w:hAnsi="Arial" w:cs="Arial"/>
          <w:sz w:val="20"/>
          <w:szCs w:val="20"/>
        </w:rPr>
        <w:t>y ofert</w:t>
      </w:r>
      <w:r w:rsidRPr="00AD00B3">
        <w:rPr>
          <w:rFonts w:ascii="Arial" w:hAnsi="Arial" w:cs="Arial"/>
          <w:sz w:val="20"/>
          <w:szCs w:val="20"/>
        </w:rPr>
        <w:t xml:space="preserve"> nie przewyższa kwoty,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A11893">
        <w:rPr>
          <w:rFonts w:ascii="Arial" w:eastAsia="Calibri" w:hAnsi="Arial" w:cs="Arial"/>
          <w:sz w:val="20"/>
          <w:szCs w:val="20"/>
        </w:rPr>
        <w:t>5</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0C597C">
        <w:rPr>
          <w:rFonts w:ascii="Arial" w:eastAsia="Calibri" w:hAnsi="Arial" w:cs="Arial"/>
          <w:sz w:val="20"/>
          <w:szCs w:val="20"/>
        </w:rPr>
        <w:t>0</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Pr="004A684B"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załącznik do wyboru oferty</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FC3282" w:rsidRDefault="009E3A44" w:rsidP="00FC3282">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sidR="00E26CCC">
        <w:rPr>
          <w:rFonts w:ascii="Arial" w:hAnsi="Arial" w:cs="Arial"/>
          <w:sz w:val="20"/>
          <w:szCs w:val="20"/>
        </w:rPr>
        <w:t xml:space="preserve"> postępowania: </w:t>
      </w:r>
      <w:r w:rsidR="00FC3282">
        <w:rPr>
          <w:rFonts w:ascii="Arial" w:hAnsi="Arial" w:cs="Arial"/>
          <w:sz w:val="20"/>
          <w:szCs w:val="20"/>
        </w:rPr>
        <w:t xml:space="preserve"> zadanie nr 3, 4, 7, 8. </w:t>
      </w:r>
    </w:p>
    <w:p w:rsidR="00FC3282" w:rsidRPr="00870D5E" w:rsidRDefault="00FC3282" w:rsidP="00FC3282">
      <w:pPr>
        <w:spacing w:after="0" w:line="240" w:lineRule="auto"/>
        <w:jc w:val="both"/>
        <w:rPr>
          <w:rFonts w:ascii="Arial" w:hAnsi="Arial" w:cs="Arial"/>
          <w:sz w:val="16"/>
          <w:szCs w:val="20"/>
        </w:rPr>
      </w:pPr>
      <w:r>
        <w:rPr>
          <w:rFonts w:ascii="Arial" w:hAnsi="Arial" w:cs="Arial"/>
          <w:sz w:val="20"/>
          <w:szCs w:val="20"/>
        </w:rPr>
        <w:t>Zamawiający unieważnia postępowanie w części nr 3, zgodnie z art. 93 pkt. 1 ust 4 w związku z art. 93 pkt. 2.</w:t>
      </w:r>
      <w:r w:rsidR="00043ECE" w:rsidRPr="00043ECE">
        <w:rPr>
          <w:rFonts w:ascii="Arial" w:hAnsi="Arial" w:cs="Arial"/>
          <w:sz w:val="20"/>
          <w:szCs w:val="20"/>
        </w:rPr>
        <w:t xml:space="preserve"> </w:t>
      </w:r>
      <w:r w:rsidR="00043ECE">
        <w:rPr>
          <w:rFonts w:ascii="Arial" w:hAnsi="Arial" w:cs="Arial"/>
          <w:sz w:val="20"/>
          <w:szCs w:val="20"/>
        </w:rPr>
        <w:t xml:space="preserve">ustawy </w:t>
      </w:r>
      <w:proofErr w:type="spellStart"/>
      <w:r w:rsidR="00043ECE">
        <w:rPr>
          <w:rFonts w:ascii="Arial" w:hAnsi="Arial" w:cs="Arial"/>
          <w:sz w:val="20"/>
          <w:szCs w:val="20"/>
        </w:rPr>
        <w:t>Pzp</w:t>
      </w:r>
      <w:proofErr w:type="spellEnd"/>
    </w:p>
    <w:p w:rsidR="00FC3282" w:rsidRPr="00E81129" w:rsidRDefault="00FC3282" w:rsidP="00FC3282">
      <w:pPr>
        <w:spacing w:after="0" w:line="240" w:lineRule="auto"/>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FC3282" w:rsidRDefault="00FC3282" w:rsidP="00FC3282">
      <w:pPr>
        <w:spacing w:after="0" w:line="240" w:lineRule="auto"/>
        <w:jc w:val="both"/>
        <w:rPr>
          <w:rFonts w:ascii="Arial" w:hAnsi="Arial" w:cs="Arial"/>
          <w:sz w:val="20"/>
          <w:szCs w:val="20"/>
        </w:rPr>
      </w:pPr>
      <w:r w:rsidRPr="00D124D4">
        <w:rPr>
          <w:rFonts w:ascii="Arial" w:hAnsi="Arial" w:cs="Arial"/>
          <w:sz w:val="20"/>
          <w:szCs w:val="20"/>
        </w:rPr>
        <w:t xml:space="preserve">Po otwarciu ofert, w trakcie trwania czynności ich badania, Zamawiający powziął informację </w:t>
      </w:r>
      <w:r w:rsidRPr="00D124D4">
        <w:rPr>
          <w:rFonts w:ascii="Arial" w:hAnsi="Arial" w:cs="Arial"/>
          <w:sz w:val="20"/>
          <w:szCs w:val="20"/>
        </w:rPr>
        <w:br/>
        <w:t>o cen</w:t>
      </w:r>
      <w:r>
        <w:rPr>
          <w:rFonts w:ascii="Arial" w:hAnsi="Arial" w:cs="Arial"/>
          <w:sz w:val="20"/>
          <w:szCs w:val="20"/>
        </w:rPr>
        <w:t>ach</w:t>
      </w:r>
      <w:r w:rsidRPr="00D124D4">
        <w:rPr>
          <w:rFonts w:ascii="Arial" w:hAnsi="Arial" w:cs="Arial"/>
          <w:sz w:val="20"/>
          <w:szCs w:val="20"/>
        </w:rPr>
        <w:t xml:space="preserve"> złożo</w:t>
      </w:r>
      <w:r>
        <w:rPr>
          <w:rFonts w:ascii="Arial" w:hAnsi="Arial" w:cs="Arial"/>
          <w:sz w:val="20"/>
          <w:szCs w:val="20"/>
        </w:rPr>
        <w:t>nych</w:t>
      </w:r>
      <w:r w:rsidRPr="00D124D4">
        <w:rPr>
          <w:rFonts w:ascii="Arial" w:hAnsi="Arial" w:cs="Arial"/>
          <w:sz w:val="20"/>
          <w:szCs w:val="20"/>
        </w:rPr>
        <w:t xml:space="preserve"> przez Wykonawc</w:t>
      </w:r>
      <w:r>
        <w:rPr>
          <w:rFonts w:ascii="Arial" w:hAnsi="Arial" w:cs="Arial"/>
          <w:sz w:val="20"/>
          <w:szCs w:val="20"/>
        </w:rPr>
        <w:t>ów</w:t>
      </w:r>
      <w:r w:rsidRPr="00D124D4">
        <w:rPr>
          <w:rFonts w:ascii="Arial" w:hAnsi="Arial" w:cs="Arial"/>
          <w:sz w:val="20"/>
          <w:szCs w:val="20"/>
        </w:rPr>
        <w:t xml:space="preserve"> </w:t>
      </w:r>
      <w:r>
        <w:rPr>
          <w:rFonts w:ascii="Arial" w:hAnsi="Arial" w:cs="Arial"/>
          <w:sz w:val="20"/>
          <w:szCs w:val="20"/>
        </w:rPr>
        <w:t xml:space="preserve">biorących udział w postępowaniu </w:t>
      </w:r>
      <w:r w:rsidRPr="00D124D4">
        <w:rPr>
          <w:rFonts w:ascii="Arial" w:hAnsi="Arial" w:cs="Arial"/>
          <w:sz w:val="20"/>
          <w:szCs w:val="20"/>
        </w:rPr>
        <w:t xml:space="preserve">opiewającej na wartość </w:t>
      </w:r>
      <w:r>
        <w:rPr>
          <w:rFonts w:ascii="Arial" w:hAnsi="Arial" w:cs="Arial"/>
          <w:sz w:val="20"/>
          <w:szCs w:val="20"/>
        </w:rPr>
        <w:t>wyższą niż zakładana</w:t>
      </w:r>
      <w:r w:rsidRPr="00D124D4">
        <w:rPr>
          <w:rFonts w:ascii="Arial" w:hAnsi="Arial" w:cs="Arial"/>
          <w:sz w:val="20"/>
          <w:szCs w:val="20"/>
        </w:rPr>
        <w:t>. W związku z faktem, iż Zamawiający zamierzał przez</w:t>
      </w:r>
      <w:r>
        <w:rPr>
          <w:rFonts w:ascii="Arial" w:hAnsi="Arial" w:cs="Arial"/>
          <w:sz w:val="20"/>
          <w:szCs w:val="20"/>
        </w:rPr>
        <w:t xml:space="preserve">naczyć na realizację zamówienia </w:t>
      </w:r>
      <w:r w:rsidRPr="00D124D4">
        <w:rPr>
          <w:rFonts w:ascii="Arial" w:hAnsi="Arial" w:cs="Arial"/>
          <w:sz w:val="20"/>
          <w:szCs w:val="20"/>
        </w:rPr>
        <w:t>wartość mniejszą niż zaproponowana przez Wykonaw</w:t>
      </w:r>
      <w:r>
        <w:rPr>
          <w:rFonts w:ascii="Arial" w:hAnsi="Arial" w:cs="Arial"/>
          <w:sz w:val="20"/>
          <w:szCs w:val="20"/>
        </w:rPr>
        <w:t>ców startujących w przetargu</w:t>
      </w:r>
      <w:r w:rsidRPr="00D124D4">
        <w:rPr>
          <w:rFonts w:ascii="Arial" w:hAnsi="Arial" w:cs="Arial"/>
          <w:sz w:val="20"/>
          <w:szCs w:val="20"/>
        </w:rPr>
        <w:t>, Zamawiający uznał</w:t>
      </w:r>
      <w:r>
        <w:rPr>
          <w:rFonts w:ascii="Arial" w:hAnsi="Arial" w:cs="Arial"/>
          <w:sz w:val="20"/>
          <w:szCs w:val="20"/>
        </w:rPr>
        <w:t xml:space="preserve"> postępowanie unieważnić </w:t>
      </w:r>
      <w:r w:rsidRPr="00E971D5">
        <w:rPr>
          <w:rFonts w:ascii="Arial" w:hAnsi="Arial" w:cs="Arial"/>
          <w:sz w:val="20"/>
          <w:szCs w:val="20"/>
        </w:rPr>
        <w:t>na podstawie art. 93 ust. 1 pkt</w:t>
      </w:r>
      <w:r>
        <w:rPr>
          <w:rFonts w:ascii="Arial" w:hAnsi="Arial" w:cs="Arial"/>
          <w:sz w:val="20"/>
          <w:szCs w:val="20"/>
        </w:rPr>
        <w:t>.</w:t>
      </w:r>
      <w:r w:rsidRPr="00E971D5">
        <w:rPr>
          <w:rFonts w:ascii="Arial" w:hAnsi="Arial" w:cs="Arial"/>
          <w:sz w:val="20"/>
          <w:szCs w:val="20"/>
        </w:rPr>
        <w:t xml:space="preserve"> </w:t>
      </w:r>
      <w:r>
        <w:rPr>
          <w:rFonts w:ascii="Arial" w:hAnsi="Arial" w:cs="Arial"/>
          <w:sz w:val="20"/>
          <w:szCs w:val="20"/>
        </w:rPr>
        <w:t>4.</w:t>
      </w:r>
    </w:p>
    <w:p w:rsidR="00FC3282" w:rsidRPr="00870D5E" w:rsidRDefault="00FC3282" w:rsidP="00FC3282">
      <w:pPr>
        <w:spacing w:after="0" w:line="240" w:lineRule="auto"/>
        <w:jc w:val="both"/>
        <w:rPr>
          <w:rFonts w:ascii="Arial" w:hAnsi="Arial" w:cs="Arial"/>
          <w:sz w:val="16"/>
          <w:szCs w:val="20"/>
        </w:rPr>
      </w:pPr>
      <w:r>
        <w:rPr>
          <w:rFonts w:ascii="Arial" w:hAnsi="Arial" w:cs="Arial"/>
          <w:sz w:val="20"/>
          <w:szCs w:val="20"/>
        </w:rPr>
        <w:lastRenderedPageBreak/>
        <w:t>Zamawiający unieważnia postępowanie w części nr 4, zgodnie z art. 93 pkt. 1 ust 4 w związku z art. 93 pkt. 2.</w:t>
      </w:r>
      <w:r w:rsidR="00043ECE" w:rsidRPr="00043ECE">
        <w:rPr>
          <w:rFonts w:ascii="Arial" w:hAnsi="Arial" w:cs="Arial"/>
          <w:sz w:val="20"/>
          <w:szCs w:val="20"/>
        </w:rPr>
        <w:t xml:space="preserve"> </w:t>
      </w:r>
      <w:r w:rsidR="00043ECE">
        <w:rPr>
          <w:rFonts w:ascii="Arial" w:hAnsi="Arial" w:cs="Arial"/>
          <w:sz w:val="20"/>
          <w:szCs w:val="20"/>
        </w:rPr>
        <w:t xml:space="preserve">ustawy </w:t>
      </w:r>
      <w:proofErr w:type="spellStart"/>
      <w:r w:rsidR="00043ECE">
        <w:rPr>
          <w:rFonts w:ascii="Arial" w:hAnsi="Arial" w:cs="Arial"/>
          <w:sz w:val="20"/>
          <w:szCs w:val="20"/>
        </w:rPr>
        <w:t>Pzp</w:t>
      </w:r>
      <w:proofErr w:type="spellEnd"/>
    </w:p>
    <w:p w:rsidR="00FC3282" w:rsidRPr="00E81129" w:rsidRDefault="00FC3282" w:rsidP="00FC3282">
      <w:pPr>
        <w:spacing w:after="0" w:line="240" w:lineRule="auto"/>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FC3282" w:rsidRDefault="00FC3282" w:rsidP="00FC3282">
      <w:pPr>
        <w:spacing w:after="0" w:line="240" w:lineRule="auto"/>
        <w:jc w:val="both"/>
        <w:rPr>
          <w:rFonts w:ascii="Arial" w:hAnsi="Arial" w:cs="Arial"/>
          <w:sz w:val="20"/>
          <w:szCs w:val="20"/>
        </w:rPr>
      </w:pPr>
      <w:r w:rsidRPr="00D124D4">
        <w:rPr>
          <w:rFonts w:ascii="Arial" w:hAnsi="Arial" w:cs="Arial"/>
          <w:sz w:val="20"/>
          <w:szCs w:val="20"/>
        </w:rPr>
        <w:t xml:space="preserve">Po otwarciu ofert, w trakcie trwania czynności ich badania, Zamawiający powziął informację </w:t>
      </w:r>
      <w:r w:rsidRPr="00D124D4">
        <w:rPr>
          <w:rFonts w:ascii="Arial" w:hAnsi="Arial" w:cs="Arial"/>
          <w:sz w:val="20"/>
          <w:szCs w:val="20"/>
        </w:rPr>
        <w:br/>
        <w:t>o cen</w:t>
      </w:r>
      <w:r>
        <w:rPr>
          <w:rFonts w:ascii="Arial" w:hAnsi="Arial" w:cs="Arial"/>
          <w:sz w:val="20"/>
          <w:szCs w:val="20"/>
        </w:rPr>
        <w:t>ach</w:t>
      </w:r>
      <w:r w:rsidRPr="00D124D4">
        <w:rPr>
          <w:rFonts w:ascii="Arial" w:hAnsi="Arial" w:cs="Arial"/>
          <w:sz w:val="20"/>
          <w:szCs w:val="20"/>
        </w:rPr>
        <w:t xml:space="preserve"> złożo</w:t>
      </w:r>
      <w:r>
        <w:rPr>
          <w:rFonts w:ascii="Arial" w:hAnsi="Arial" w:cs="Arial"/>
          <w:sz w:val="20"/>
          <w:szCs w:val="20"/>
        </w:rPr>
        <w:t>nych</w:t>
      </w:r>
      <w:r w:rsidRPr="00D124D4">
        <w:rPr>
          <w:rFonts w:ascii="Arial" w:hAnsi="Arial" w:cs="Arial"/>
          <w:sz w:val="20"/>
          <w:szCs w:val="20"/>
        </w:rPr>
        <w:t xml:space="preserve"> przez Wykonawc</w:t>
      </w:r>
      <w:r>
        <w:rPr>
          <w:rFonts w:ascii="Arial" w:hAnsi="Arial" w:cs="Arial"/>
          <w:sz w:val="20"/>
          <w:szCs w:val="20"/>
        </w:rPr>
        <w:t>ów</w:t>
      </w:r>
      <w:r w:rsidRPr="00D124D4">
        <w:rPr>
          <w:rFonts w:ascii="Arial" w:hAnsi="Arial" w:cs="Arial"/>
          <w:sz w:val="20"/>
          <w:szCs w:val="20"/>
        </w:rPr>
        <w:t xml:space="preserve"> </w:t>
      </w:r>
      <w:r>
        <w:rPr>
          <w:rFonts w:ascii="Arial" w:hAnsi="Arial" w:cs="Arial"/>
          <w:sz w:val="20"/>
          <w:szCs w:val="20"/>
        </w:rPr>
        <w:t xml:space="preserve">biorących udział w postępowaniu </w:t>
      </w:r>
      <w:r w:rsidRPr="00D124D4">
        <w:rPr>
          <w:rFonts w:ascii="Arial" w:hAnsi="Arial" w:cs="Arial"/>
          <w:sz w:val="20"/>
          <w:szCs w:val="20"/>
        </w:rPr>
        <w:t xml:space="preserve">opiewającej na wartość </w:t>
      </w:r>
      <w:r>
        <w:rPr>
          <w:rFonts w:ascii="Arial" w:hAnsi="Arial" w:cs="Arial"/>
          <w:sz w:val="20"/>
          <w:szCs w:val="20"/>
        </w:rPr>
        <w:t>wyższą niż zakładana</w:t>
      </w:r>
      <w:r w:rsidRPr="00D124D4">
        <w:rPr>
          <w:rFonts w:ascii="Arial" w:hAnsi="Arial" w:cs="Arial"/>
          <w:sz w:val="20"/>
          <w:szCs w:val="20"/>
        </w:rPr>
        <w:t>. W związku z faktem, iż Zamawiający zamierzał przez</w:t>
      </w:r>
      <w:r>
        <w:rPr>
          <w:rFonts w:ascii="Arial" w:hAnsi="Arial" w:cs="Arial"/>
          <w:sz w:val="20"/>
          <w:szCs w:val="20"/>
        </w:rPr>
        <w:t xml:space="preserve">naczyć na realizację zamówienia </w:t>
      </w:r>
      <w:r w:rsidRPr="00D124D4">
        <w:rPr>
          <w:rFonts w:ascii="Arial" w:hAnsi="Arial" w:cs="Arial"/>
          <w:sz w:val="20"/>
          <w:szCs w:val="20"/>
        </w:rPr>
        <w:t>wartość mniejszą niż zaproponowana przez Wykonaw</w:t>
      </w:r>
      <w:r>
        <w:rPr>
          <w:rFonts w:ascii="Arial" w:hAnsi="Arial" w:cs="Arial"/>
          <w:sz w:val="20"/>
          <w:szCs w:val="20"/>
        </w:rPr>
        <w:t>ców startujących w przetargu</w:t>
      </w:r>
      <w:r w:rsidRPr="00D124D4">
        <w:rPr>
          <w:rFonts w:ascii="Arial" w:hAnsi="Arial" w:cs="Arial"/>
          <w:sz w:val="20"/>
          <w:szCs w:val="20"/>
        </w:rPr>
        <w:t>, Zamawiający uznał</w:t>
      </w:r>
      <w:r>
        <w:rPr>
          <w:rFonts w:ascii="Arial" w:hAnsi="Arial" w:cs="Arial"/>
          <w:sz w:val="20"/>
          <w:szCs w:val="20"/>
        </w:rPr>
        <w:t xml:space="preserve"> postępowanie unieważnić </w:t>
      </w:r>
      <w:r w:rsidRPr="00E971D5">
        <w:rPr>
          <w:rFonts w:ascii="Arial" w:hAnsi="Arial" w:cs="Arial"/>
          <w:sz w:val="20"/>
          <w:szCs w:val="20"/>
        </w:rPr>
        <w:t>na podstawie art. 93 ust. 1 pkt</w:t>
      </w:r>
      <w:r>
        <w:rPr>
          <w:rFonts w:ascii="Arial" w:hAnsi="Arial" w:cs="Arial"/>
          <w:sz w:val="20"/>
          <w:szCs w:val="20"/>
        </w:rPr>
        <w:t>.</w:t>
      </w:r>
      <w:r w:rsidRPr="00E971D5">
        <w:rPr>
          <w:rFonts w:ascii="Arial" w:hAnsi="Arial" w:cs="Arial"/>
          <w:sz w:val="20"/>
          <w:szCs w:val="20"/>
        </w:rPr>
        <w:t xml:space="preserve"> </w:t>
      </w:r>
      <w:r>
        <w:rPr>
          <w:rFonts w:ascii="Arial" w:hAnsi="Arial" w:cs="Arial"/>
          <w:sz w:val="20"/>
          <w:szCs w:val="20"/>
        </w:rPr>
        <w:t>4.</w:t>
      </w:r>
    </w:p>
    <w:p w:rsidR="00FC3282" w:rsidRDefault="00FC3282" w:rsidP="00FC3282">
      <w:pPr>
        <w:spacing w:after="0" w:line="240" w:lineRule="auto"/>
        <w:jc w:val="both"/>
        <w:rPr>
          <w:rFonts w:ascii="Arial" w:hAnsi="Arial" w:cs="Arial"/>
          <w:sz w:val="20"/>
          <w:szCs w:val="20"/>
        </w:rPr>
      </w:pPr>
    </w:p>
    <w:p w:rsidR="00FC3282" w:rsidRPr="00870D5E" w:rsidRDefault="00FC3282" w:rsidP="00FC3282">
      <w:pPr>
        <w:spacing w:after="0" w:line="240" w:lineRule="auto"/>
        <w:jc w:val="both"/>
        <w:rPr>
          <w:rFonts w:ascii="Arial" w:hAnsi="Arial" w:cs="Arial"/>
          <w:sz w:val="16"/>
          <w:szCs w:val="20"/>
        </w:rPr>
      </w:pPr>
      <w:r>
        <w:rPr>
          <w:rFonts w:ascii="Arial" w:hAnsi="Arial" w:cs="Arial"/>
          <w:sz w:val="20"/>
          <w:szCs w:val="20"/>
        </w:rPr>
        <w:t>Zamawiający unieważnia postępowanie w części nr 7, zgodnie z art. 93 pkt. 1 ust 4 w związku z art. 93 pkt. 2.</w:t>
      </w:r>
      <w:r w:rsidR="00043ECE" w:rsidRPr="00043ECE">
        <w:rPr>
          <w:rFonts w:ascii="Arial" w:hAnsi="Arial" w:cs="Arial"/>
          <w:sz w:val="20"/>
          <w:szCs w:val="20"/>
        </w:rPr>
        <w:t xml:space="preserve"> </w:t>
      </w:r>
      <w:r w:rsidR="00043ECE">
        <w:rPr>
          <w:rFonts w:ascii="Arial" w:hAnsi="Arial" w:cs="Arial"/>
          <w:sz w:val="20"/>
          <w:szCs w:val="20"/>
        </w:rPr>
        <w:t xml:space="preserve">ustawy </w:t>
      </w:r>
      <w:proofErr w:type="spellStart"/>
      <w:r w:rsidR="00043ECE">
        <w:rPr>
          <w:rFonts w:ascii="Arial" w:hAnsi="Arial" w:cs="Arial"/>
          <w:sz w:val="20"/>
          <w:szCs w:val="20"/>
        </w:rPr>
        <w:t>Pzp</w:t>
      </w:r>
      <w:proofErr w:type="spellEnd"/>
    </w:p>
    <w:p w:rsidR="00FC3282" w:rsidRPr="00E81129" w:rsidRDefault="00FC3282" w:rsidP="00FC3282">
      <w:pPr>
        <w:spacing w:after="0" w:line="240" w:lineRule="auto"/>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FC3282" w:rsidRDefault="00FC3282" w:rsidP="00FC3282">
      <w:pPr>
        <w:spacing w:after="0" w:line="240" w:lineRule="auto"/>
        <w:jc w:val="both"/>
        <w:rPr>
          <w:rFonts w:ascii="Arial" w:hAnsi="Arial" w:cs="Arial"/>
          <w:sz w:val="20"/>
          <w:szCs w:val="20"/>
        </w:rPr>
      </w:pPr>
      <w:r w:rsidRPr="00D124D4">
        <w:rPr>
          <w:rFonts w:ascii="Arial" w:hAnsi="Arial" w:cs="Arial"/>
          <w:sz w:val="20"/>
          <w:szCs w:val="20"/>
        </w:rPr>
        <w:t xml:space="preserve">Po otwarciu ofert, w trakcie trwania czynności ich badania, Zamawiający powziął informację </w:t>
      </w:r>
      <w:r w:rsidRPr="00D124D4">
        <w:rPr>
          <w:rFonts w:ascii="Arial" w:hAnsi="Arial" w:cs="Arial"/>
          <w:sz w:val="20"/>
          <w:szCs w:val="20"/>
        </w:rPr>
        <w:br/>
        <w:t>o cen</w:t>
      </w:r>
      <w:r>
        <w:rPr>
          <w:rFonts w:ascii="Arial" w:hAnsi="Arial" w:cs="Arial"/>
          <w:sz w:val="20"/>
          <w:szCs w:val="20"/>
        </w:rPr>
        <w:t>ach</w:t>
      </w:r>
      <w:r w:rsidRPr="00D124D4">
        <w:rPr>
          <w:rFonts w:ascii="Arial" w:hAnsi="Arial" w:cs="Arial"/>
          <w:sz w:val="20"/>
          <w:szCs w:val="20"/>
        </w:rPr>
        <w:t xml:space="preserve"> złożo</w:t>
      </w:r>
      <w:r>
        <w:rPr>
          <w:rFonts w:ascii="Arial" w:hAnsi="Arial" w:cs="Arial"/>
          <w:sz w:val="20"/>
          <w:szCs w:val="20"/>
        </w:rPr>
        <w:t>nych</w:t>
      </w:r>
      <w:r w:rsidRPr="00D124D4">
        <w:rPr>
          <w:rFonts w:ascii="Arial" w:hAnsi="Arial" w:cs="Arial"/>
          <w:sz w:val="20"/>
          <w:szCs w:val="20"/>
        </w:rPr>
        <w:t xml:space="preserve"> przez Wykonawc</w:t>
      </w:r>
      <w:r>
        <w:rPr>
          <w:rFonts w:ascii="Arial" w:hAnsi="Arial" w:cs="Arial"/>
          <w:sz w:val="20"/>
          <w:szCs w:val="20"/>
        </w:rPr>
        <w:t>ów</w:t>
      </w:r>
      <w:r w:rsidRPr="00D124D4">
        <w:rPr>
          <w:rFonts w:ascii="Arial" w:hAnsi="Arial" w:cs="Arial"/>
          <w:sz w:val="20"/>
          <w:szCs w:val="20"/>
        </w:rPr>
        <w:t xml:space="preserve"> </w:t>
      </w:r>
      <w:r>
        <w:rPr>
          <w:rFonts w:ascii="Arial" w:hAnsi="Arial" w:cs="Arial"/>
          <w:sz w:val="20"/>
          <w:szCs w:val="20"/>
        </w:rPr>
        <w:t xml:space="preserve">biorących udział w postępowaniu </w:t>
      </w:r>
      <w:r w:rsidRPr="00D124D4">
        <w:rPr>
          <w:rFonts w:ascii="Arial" w:hAnsi="Arial" w:cs="Arial"/>
          <w:sz w:val="20"/>
          <w:szCs w:val="20"/>
        </w:rPr>
        <w:t xml:space="preserve">opiewającej na wartość </w:t>
      </w:r>
      <w:r>
        <w:rPr>
          <w:rFonts w:ascii="Arial" w:hAnsi="Arial" w:cs="Arial"/>
          <w:sz w:val="20"/>
          <w:szCs w:val="20"/>
        </w:rPr>
        <w:t>wyższą niż zakładana</w:t>
      </w:r>
      <w:r w:rsidRPr="00D124D4">
        <w:rPr>
          <w:rFonts w:ascii="Arial" w:hAnsi="Arial" w:cs="Arial"/>
          <w:sz w:val="20"/>
          <w:szCs w:val="20"/>
        </w:rPr>
        <w:t>. W związku z faktem, iż Zamawiający zamierzał przez</w:t>
      </w:r>
      <w:r>
        <w:rPr>
          <w:rFonts w:ascii="Arial" w:hAnsi="Arial" w:cs="Arial"/>
          <w:sz w:val="20"/>
          <w:szCs w:val="20"/>
        </w:rPr>
        <w:t xml:space="preserve">naczyć na realizację zamówienia </w:t>
      </w:r>
      <w:r w:rsidRPr="00D124D4">
        <w:rPr>
          <w:rFonts w:ascii="Arial" w:hAnsi="Arial" w:cs="Arial"/>
          <w:sz w:val="20"/>
          <w:szCs w:val="20"/>
        </w:rPr>
        <w:t>wartość mniejszą niż zaproponowana przez Wykonaw</w:t>
      </w:r>
      <w:r>
        <w:rPr>
          <w:rFonts w:ascii="Arial" w:hAnsi="Arial" w:cs="Arial"/>
          <w:sz w:val="20"/>
          <w:szCs w:val="20"/>
        </w:rPr>
        <w:t>ców startujących w przetargu</w:t>
      </w:r>
      <w:r w:rsidRPr="00D124D4">
        <w:rPr>
          <w:rFonts w:ascii="Arial" w:hAnsi="Arial" w:cs="Arial"/>
          <w:sz w:val="20"/>
          <w:szCs w:val="20"/>
        </w:rPr>
        <w:t>, Zamawiający uznał</w:t>
      </w:r>
      <w:r>
        <w:rPr>
          <w:rFonts w:ascii="Arial" w:hAnsi="Arial" w:cs="Arial"/>
          <w:sz w:val="20"/>
          <w:szCs w:val="20"/>
        </w:rPr>
        <w:t xml:space="preserve"> postępowanie unieważnić </w:t>
      </w:r>
      <w:r w:rsidRPr="00E971D5">
        <w:rPr>
          <w:rFonts w:ascii="Arial" w:hAnsi="Arial" w:cs="Arial"/>
          <w:sz w:val="20"/>
          <w:szCs w:val="20"/>
        </w:rPr>
        <w:t>na podstawie art. 93 ust. 1 pkt</w:t>
      </w:r>
      <w:r>
        <w:rPr>
          <w:rFonts w:ascii="Arial" w:hAnsi="Arial" w:cs="Arial"/>
          <w:sz w:val="20"/>
          <w:szCs w:val="20"/>
        </w:rPr>
        <w:t>.</w:t>
      </w:r>
      <w:r w:rsidRPr="00E971D5">
        <w:rPr>
          <w:rFonts w:ascii="Arial" w:hAnsi="Arial" w:cs="Arial"/>
          <w:sz w:val="20"/>
          <w:szCs w:val="20"/>
        </w:rPr>
        <w:t xml:space="preserve"> </w:t>
      </w:r>
      <w:r>
        <w:rPr>
          <w:rFonts w:ascii="Arial" w:hAnsi="Arial" w:cs="Arial"/>
          <w:sz w:val="20"/>
          <w:szCs w:val="20"/>
        </w:rPr>
        <w:t>4.</w:t>
      </w:r>
      <w:r w:rsidR="00043ECE">
        <w:rPr>
          <w:rFonts w:ascii="Arial" w:hAnsi="Arial" w:cs="Arial"/>
          <w:sz w:val="20"/>
          <w:szCs w:val="20"/>
        </w:rPr>
        <w:t xml:space="preserve">,  </w:t>
      </w:r>
    </w:p>
    <w:p w:rsidR="00043ECE" w:rsidRDefault="00043ECE" w:rsidP="00FC3282">
      <w:pPr>
        <w:spacing w:after="0" w:line="240" w:lineRule="auto"/>
        <w:jc w:val="both"/>
        <w:rPr>
          <w:rFonts w:ascii="Arial" w:hAnsi="Arial" w:cs="Arial"/>
          <w:sz w:val="20"/>
          <w:szCs w:val="20"/>
        </w:rPr>
      </w:pPr>
    </w:p>
    <w:p w:rsidR="00FC3282" w:rsidRPr="00870D5E" w:rsidRDefault="00FC3282" w:rsidP="00FC3282">
      <w:pPr>
        <w:spacing w:after="0" w:line="240" w:lineRule="auto"/>
        <w:jc w:val="both"/>
        <w:rPr>
          <w:rFonts w:ascii="Arial" w:hAnsi="Arial" w:cs="Arial"/>
          <w:sz w:val="16"/>
          <w:szCs w:val="20"/>
        </w:rPr>
      </w:pPr>
      <w:r>
        <w:rPr>
          <w:rFonts w:ascii="Arial" w:hAnsi="Arial" w:cs="Arial"/>
          <w:sz w:val="20"/>
          <w:szCs w:val="20"/>
        </w:rPr>
        <w:t>Zamawiający unieważnia postępowanie w części nr 8, zgodnie z art. 93 pkt. 1 ust 4 w związku z art. 93 pkt. 2.</w:t>
      </w:r>
      <w:r w:rsidR="00043ECE">
        <w:rPr>
          <w:rFonts w:ascii="Arial" w:hAnsi="Arial" w:cs="Arial"/>
          <w:sz w:val="20"/>
          <w:szCs w:val="20"/>
        </w:rPr>
        <w:t xml:space="preserve"> ustawy </w:t>
      </w:r>
      <w:proofErr w:type="spellStart"/>
      <w:r w:rsidR="00043ECE">
        <w:rPr>
          <w:rFonts w:ascii="Arial" w:hAnsi="Arial" w:cs="Arial"/>
          <w:sz w:val="20"/>
          <w:szCs w:val="20"/>
        </w:rPr>
        <w:t>Pzp</w:t>
      </w:r>
      <w:proofErr w:type="spellEnd"/>
    </w:p>
    <w:p w:rsidR="00FC3282" w:rsidRPr="00E81129" w:rsidRDefault="00FC3282" w:rsidP="00FC3282">
      <w:pPr>
        <w:spacing w:after="0" w:line="240" w:lineRule="auto"/>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FC3282" w:rsidRDefault="00FC3282" w:rsidP="00FC3282">
      <w:pPr>
        <w:spacing w:after="0" w:line="240" w:lineRule="auto"/>
        <w:jc w:val="both"/>
        <w:rPr>
          <w:rFonts w:ascii="Arial" w:hAnsi="Arial" w:cs="Arial"/>
          <w:sz w:val="20"/>
          <w:szCs w:val="20"/>
        </w:rPr>
      </w:pPr>
      <w:r w:rsidRPr="00D124D4">
        <w:rPr>
          <w:rFonts w:ascii="Arial" w:hAnsi="Arial" w:cs="Arial"/>
          <w:sz w:val="20"/>
          <w:szCs w:val="20"/>
        </w:rPr>
        <w:t xml:space="preserve">Po otwarciu ofert, w trakcie trwania czynności ich badania, Zamawiający powziął informację </w:t>
      </w:r>
      <w:r w:rsidRPr="00D124D4">
        <w:rPr>
          <w:rFonts w:ascii="Arial" w:hAnsi="Arial" w:cs="Arial"/>
          <w:sz w:val="20"/>
          <w:szCs w:val="20"/>
        </w:rPr>
        <w:br/>
        <w:t>o cen</w:t>
      </w:r>
      <w:r>
        <w:rPr>
          <w:rFonts w:ascii="Arial" w:hAnsi="Arial" w:cs="Arial"/>
          <w:sz w:val="20"/>
          <w:szCs w:val="20"/>
        </w:rPr>
        <w:t>ach</w:t>
      </w:r>
      <w:r w:rsidRPr="00D124D4">
        <w:rPr>
          <w:rFonts w:ascii="Arial" w:hAnsi="Arial" w:cs="Arial"/>
          <w:sz w:val="20"/>
          <w:szCs w:val="20"/>
        </w:rPr>
        <w:t xml:space="preserve"> złożo</w:t>
      </w:r>
      <w:r>
        <w:rPr>
          <w:rFonts w:ascii="Arial" w:hAnsi="Arial" w:cs="Arial"/>
          <w:sz w:val="20"/>
          <w:szCs w:val="20"/>
        </w:rPr>
        <w:t>nych</w:t>
      </w:r>
      <w:r w:rsidRPr="00D124D4">
        <w:rPr>
          <w:rFonts w:ascii="Arial" w:hAnsi="Arial" w:cs="Arial"/>
          <w:sz w:val="20"/>
          <w:szCs w:val="20"/>
        </w:rPr>
        <w:t xml:space="preserve"> przez Wykonawc</w:t>
      </w:r>
      <w:r>
        <w:rPr>
          <w:rFonts w:ascii="Arial" w:hAnsi="Arial" w:cs="Arial"/>
          <w:sz w:val="20"/>
          <w:szCs w:val="20"/>
        </w:rPr>
        <w:t>ów</w:t>
      </w:r>
      <w:r w:rsidRPr="00D124D4">
        <w:rPr>
          <w:rFonts w:ascii="Arial" w:hAnsi="Arial" w:cs="Arial"/>
          <w:sz w:val="20"/>
          <w:szCs w:val="20"/>
        </w:rPr>
        <w:t xml:space="preserve"> </w:t>
      </w:r>
      <w:r>
        <w:rPr>
          <w:rFonts w:ascii="Arial" w:hAnsi="Arial" w:cs="Arial"/>
          <w:sz w:val="20"/>
          <w:szCs w:val="20"/>
        </w:rPr>
        <w:t xml:space="preserve">biorących udział w postępowaniu </w:t>
      </w:r>
      <w:r w:rsidRPr="00D124D4">
        <w:rPr>
          <w:rFonts w:ascii="Arial" w:hAnsi="Arial" w:cs="Arial"/>
          <w:sz w:val="20"/>
          <w:szCs w:val="20"/>
        </w:rPr>
        <w:t xml:space="preserve">opiewającej na wartość </w:t>
      </w:r>
      <w:r>
        <w:rPr>
          <w:rFonts w:ascii="Arial" w:hAnsi="Arial" w:cs="Arial"/>
          <w:sz w:val="20"/>
          <w:szCs w:val="20"/>
        </w:rPr>
        <w:t>wyższą niż zakładana</w:t>
      </w:r>
      <w:r w:rsidRPr="00D124D4">
        <w:rPr>
          <w:rFonts w:ascii="Arial" w:hAnsi="Arial" w:cs="Arial"/>
          <w:sz w:val="20"/>
          <w:szCs w:val="20"/>
        </w:rPr>
        <w:t>. W związku z faktem, iż Zamawiający zamierzał przez</w:t>
      </w:r>
      <w:r>
        <w:rPr>
          <w:rFonts w:ascii="Arial" w:hAnsi="Arial" w:cs="Arial"/>
          <w:sz w:val="20"/>
          <w:szCs w:val="20"/>
        </w:rPr>
        <w:t xml:space="preserve">naczyć na realizację zamówienia </w:t>
      </w:r>
      <w:r w:rsidRPr="00D124D4">
        <w:rPr>
          <w:rFonts w:ascii="Arial" w:hAnsi="Arial" w:cs="Arial"/>
          <w:sz w:val="20"/>
          <w:szCs w:val="20"/>
        </w:rPr>
        <w:t>wartość mniejszą niż zaproponowana przez Wykonaw</w:t>
      </w:r>
      <w:r>
        <w:rPr>
          <w:rFonts w:ascii="Arial" w:hAnsi="Arial" w:cs="Arial"/>
          <w:sz w:val="20"/>
          <w:szCs w:val="20"/>
        </w:rPr>
        <w:t>ców startujących w przetargu</w:t>
      </w:r>
      <w:r w:rsidRPr="00D124D4">
        <w:rPr>
          <w:rFonts w:ascii="Arial" w:hAnsi="Arial" w:cs="Arial"/>
          <w:sz w:val="20"/>
          <w:szCs w:val="20"/>
        </w:rPr>
        <w:t>, Zamawiający uznał</w:t>
      </w:r>
      <w:r>
        <w:rPr>
          <w:rFonts w:ascii="Arial" w:hAnsi="Arial" w:cs="Arial"/>
          <w:sz w:val="20"/>
          <w:szCs w:val="20"/>
        </w:rPr>
        <w:t xml:space="preserve"> postępowanie unieważnić </w:t>
      </w:r>
      <w:r w:rsidRPr="00E971D5">
        <w:rPr>
          <w:rFonts w:ascii="Arial" w:hAnsi="Arial" w:cs="Arial"/>
          <w:sz w:val="20"/>
          <w:szCs w:val="20"/>
        </w:rPr>
        <w:t>na podstawie art. 93 ust. 1 pkt</w:t>
      </w:r>
      <w:r>
        <w:rPr>
          <w:rFonts w:ascii="Arial" w:hAnsi="Arial" w:cs="Arial"/>
          <w:sz w:val="20"/>
          <w:szCs w:val="20"/>
        </w:rPr>
        <w:t>.</w:t>
      </w:r>
      <w:r w:rsidRPr="00E971D5">
        <w:rPr>
          <w:rFonts w:ascii="Arial" w:hAnsi="Arial" w:cs="Arial"/>
          <w:sz w:val="20"/>
          <w:szCs w:val="20"/>
        </w:rPr>
        <w:t xml:space="preserve"> </w:t>
      </w:r>
      <w:r>
        <w:rPr>
          <w:rFonts w:ascii="Arial" w:hAnsi="Arial" w:cs="Arial"/>
          <w:sz w:val="20"/>
          <w:szCs w:val="20"/>
        </w:rPr>
        <w:t>4.</w:t>
      </w:r>
    </w:p>
    <w:p w:rsidR="00FC3282" w:rsidRDefault="00FC3282" w:rsidP="00FC3282">
      <w:pPr>
        <w:spacing w:after="0" w:line="240" w:lineRule="auto"/>
        <w:jc w:val="both"/>
        <w:rPr>
          <w:rFonts w:ascii="Arial" w:hAnsi="Arial" w:cs="Arial"/>
          <w:sz w:val="20"/>
          <w:szCs w:val="20"/>
        </w:rPr>
      </w:pPr>
    </w:p>
    <w:p w:rsidR="00FC3282" w:rsidRDefault="00FC3282" w:rsidP="00FC3282">
      <w:pPr>
        <w:spacing w:after="0" w:line="240" w:lineRule="auto"/>
        <w:jc w:val="both"/>
        <w:rPr>
          <w:rFonts w:ascii="Arial" w:hAnsi="Arial" w:cs="Arial"/>
          <w:sz w:val="20"/>
          <w:szCs w:val="20"/>
        </w:rPr>
      </w:pPr>
      <w:r>
        <w:rPr>
          <w:rFonts w:ascii="Arial" w:hAnsi="Arial" w:cs="Arial"/>
          <w:sz w:val="20"/>
          <w:szCs w:val="20"/>
        </w:rPr>
        <w:t>10. Inne informacje: brak</w:t>
      </w:r>
    </w:p>
    <w:p w:rsidR="00BB777C" w:rsidRDefault="00BB777C" w:rsidP="00B14A24">
      <w:pPr>
        <w:spacing w:after="0" w:line="240" w:lineRule="auto"/>
        <w:jc w:val="both"/>
        <w:rPr>
          <w:rFonts w:ascii="Arial" w:hAnsi="Arial" w:cs="Arial"/>
          <w:sz w:val="16"/>
          <w:szCs w:val="20"/>
        </w:rPr>
      </w:pPr>
    </w:p>
    <w:p w:rsidR="00B06D95" w:rsidRDefault="00B06D95"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145D78" w:rsidRPr="00C77D4E" w:rsidRDefault="00B06D95" w:rsidP="00145D78">
      <w:pPr>
        <w:spacing w:after="0" w:line="360" w:lineRule="auto"/>
        <w:jc w:val="both"/>
        <w:rPr>
          <w:rFonts w:ascii="Arial" w:hAnsi="Arial" w:cs="Arial"/>
          <w:b/>
          <w:bCs/>
          <w:sz w:val="20"/>
          <w:szCs w:val="18"/>
        </w:rPr>
      </w:pPr>
      <w:r>
        <w:rPr>
          <w:rFonts w:ascii="Arial" w:hAnsi="Arial" w:cs="Arial"/>
          <w:sz w:val="20"/>
          <w:szCs w:val="18"/>
        </w:rPr>
        <w:t>O</w:t>
      </w:r>
      <w:r w:rsidR="00145D78">
        <w:rPr>
          <w:rFonts w:ascii="Arial" w:hAnsi="Arial" w:cs="Arial"/>
          <w:sz w:val="20"/>
          <w:szCs w:val="18"/>
        </w:rPr>
        <w:t>trzymują</w:t>
      </w:r>
      <w:r w:rsidR="00145D78" w:rsidRPr="00C77D4E">
        <w:rPr>
          <w:rFonts w:ascii="Arial" w:hAnsi="Arial" w:cs="Arial"/>
          <w:sz w:val="20"/>
          <w:szCs w:val="18"/>
        </w:rPr>
        <w:t>:</w:t>
      </w:r>
    </w:p>
    <w:tbl>
      <w:tblPr>
        <w:tblW w:w="8622" w:type="dxa"/>
        <w:tblLayout w:type="fixed"/>
        <w:tblLook w:val="04A0"/>
      </w:tblPr>
      <w:tblGrid>
        <w:gridCol w:w="8622"/>
      </w:tblGrid>
      <w:tr w:rsidR="003B3F54" w:rsidRPr="00B405AF" w:rsidTr="00F711A7">
        <w:trPr>
          <w:trHeight w:val="389"/>
        </w:trPr>
        <w:tc>
          <w:tcPr>
            <w:tcW w:w="8622" w:type="dxa"/>
            <w:hideMark/>
          </w:tcPr>
          <w:tbl>
            <w:tblPr>
              <w:tblpPr w:leftFromText="141" w:rightFromText="141" w:vertAnchor="text" w:horzAnchor="margin" w:tblpY="300"/>
              <w:tblW w:w="9831" w:type="dxa"/>
              <w:tblInd w:w="4" w:type="dxa"/>
              <w:tblLayout w:type="fixed"/>
              <w:tblLook w:val="0000"/>
            </w:tblPr>
            <w:tblGrid>
              <w:gridCol w:w="259"/>
              <w:gridCol w:w="9572"/>
            </w:tblGrid>
            <w:tr w:rsidR="003B3F54" w:rsidRPr="00B405AF" w:rsidTr="00F711A7">
              <w:trPr>
                <w:trHeight w:val="285"/>
              </w:trPr>
              <w:tc>
                <w:tcPr>
                  <w:tcW w:w="259" w:type="dxa"/>
                  <w:shd w:val="clear" w:color="auto" w:fill="auto"/>
                </w:tcPr>
                <w:p w:rsidR="003B3F54" w:rsidRPr="00B405AF" w:rsidRDefault="003B3F54" w:rsidP="00F711A7">
                  <w:pPr>
                    <w:pStyle w:val="NormalnyWeb"/>
                    <w:spacing w:before="0" w:beforeAutospacing="0" w:after="0"/>
                    <w:jc w:val="center"/>
                    <w:rPr>
                      <w:rFonts w:ascii="Arial" w:hAnsi="Arial" w:cs="Arial"/>
                      <w:bCs/>
                      <w:sz w:val="18"/>
                      <w:szCs w:val="20"/>
                    </w:rPr>
                  </w:pPr>
                  <w:r w:rsidRPr="00B405AF">
                    <w:rPr>
                      <w:rFonts w:ascii="Arial" w:hAnsi="Arial" w:cs="Arial"/>
                      <w:bCs/>
                      <w:sz w:val="18"/>
                      <w:szCs w:val="20"/>
                    </w:rPr>
                    <w:t>1</w:t>
                  </w:r>
                </w:p>
              </w:tc>
              <w:tc>
                <w:tcPr>
                  <w:tcW w:w="9572" w:type="dxa"/>
                  <w:shd w:val="clear" w:color="auto" w:fill="auto"/>
                  <w:vAlign w:val="center"/>
                </w:tcPr>
                <w:p w:rsidR="003B3F54" w:rsidRPr="00B405AF" w:rsidRDefault="003B3F54" w:rsidP="00F711A7">
                  <w:pPr>
                    <w:pStyle w:val="NormalnyWeb"/>
                    <w:spacing w:before="0" w:beforeAutospacing="0" w:after="0"/>
                    <w:jc w:val="left"/>
                    <w:rPr>
                      <w:rFonts w:ascii="Arial" w:hAnsi="Arial" w:cs="Arial"/>
                      <w:bCs/>
                      <w:i/>
                      <w:sz w:val="18"/>
                      <w:szCs w:val="20"/>
                    </w:rPr>
                  </w:pPr>
                  <w:r w:rsidRPr="00B405AF">
                    <w:rPr>
                      <w:rFonts w:ascii="Arial" w:hAnsi="Arial" w:cs="Arial"/>
                      <w:bCs/>
                      <w:i/>
                      <w:sz w:val="18"/>
                      <w:szCs w:val="20"/>
                    </w:rPr>
                    <w:t>Przedsiębiorstwo Robót Drogowych Spółka z .o.</w:t>
                  </w:r>
                  <w:r>
                    <w:rPr>
                      <w:rFonts w:ascii="Arial" w:hAnsi="Arial" w:cs="Arial"/>
                      <w:bCs/>
                      <w:i/>
                      <w:sz w:val="18"/>
                      <w:szCs w:val="20"/>
                    </w:rPr>
                    <w:t xml:space="preserve"> </w:t>
                  </w:r>
                  <w:r w:rsidRPr="00B405AF">
                    <w:rPr>
                      <w:rFonts w:ascii="Arial" w:hAnsi="Arial" w:cs="Arial"/>
                      <w:bCs/>
                      <w:i/>
                      <w:sz w:val="18"/>
                      <w:szCs w:val="20"/>
                    </w:rPr>
                    <w:t>o, ul. Wojska Polskiego 8, 87-600 Lipno</w:t>
                  </w:r>
                </w:p>
              </w:tc>
            </w:tr>
            <w:tr w:rsidR="003B3F54" w:rsidRPr="00B405AF" w:rsidTr="00F711A7">
              <w:trPr>
                <w:trHeight w:val="290"/>
              </w:trPr>
              <w:tc>
                <w:tcPr>
                  <w:tcW w:w="259" w:type="dxa"/>
                  <w:shd w:val="clear" w:color="auto" w:fill="auto"/>
                </w:tcPr>
                <w:p w:rsidR="003B3F54" w:rsidRPr="00B405AF" w:rsidRDefault="003B3F54" w:rsidP="00F711A7">
                  <w:pPr>
                    <w:pStyle w:val="NormalnyWeb"/>
                    <w:spacing w:before="0" w:beforeAutospacing="0" w:after="0"/>
                    <w:jc w:val="center"/>
                    <w:rPr>
                      <w:rFonts w:ascii="Arial" w:hAnsi="Arial" w:cs="Arial"/>
                      <w:bCs/>
                      <w:sz w:val="18"/>
                      <w:szCs w:val="20"/>
                    </w:rPr>
                  </w:pPr>
                  <w:r w:rsidRPr="00B405AF">
                    <w:rPr>
                      <w:rFonts w:ascii="Arial" w:hAnsi="Arial" w:cs="Arial"/>
                      <w:bCs/>
                      <w:sz w:val="18"/>
                      <w:szCs w:val="20"/>
                    </w:rPr>
                    <w:t>2</w:t>
                  </w:r>
                </w:p>
              </w:tc>
              <w:tc>
                <w:tcPr>
                  <w:tcW w:w="9572" w:type="dxa"/>
                  <w:shd w:val="clear" w:color="auto" w:fill="auto"/>
                  <w:vAlign w:val="center"/>
                </w:tcPr>
                <w:p w:rsidR="003B3F54" w:rsidRPr="00B405AF" w:rsidRDefault="003B3F54" w:rsidP="00F711A7">
                  <w:pPr>
                    <w:pStyle w:val="NormalnyWeb"/>
                    <w:spacing w:before="0" w:beforeAutospacing="0" w:after="0"/>
                    <w:jc w:val="left"/>
                    <w:rPr>
                      <w:rFonts w:ascii="Arial" w:hAnsi="Arial" w:cs="Arial"/>
                      <w:bCs/>
                      <w:i/>
                      <w:sz w:val="18"/>
                      <w:szCs w:val="20"/>
                    </w:rPr>
                  </w:pPr>
                  <w:r w:rsidRPr="00B405AF">
                    <w:rPr>
                      <w:rFonts w:ascii="Arial" w:hAnsi="Arial" w:cs="Arial"/>
                      <w:bCs/>
                      <w:i/>
                      <w:sz w:val="18"/>
                      <w:szCs w:val="20"/>
                    </w:rPr>
                    <w:t>Przedsiębiorstwo Robót Drogowo – Budowlanych DROBUD, ul. B. Głowackiego 20, 87-140 Chełmża</w:t>
                  </w:r>
                </w:p>
              </w:tc>
            </w:tr>
            <w:tr w:rsidR="003B3F54" w:rsidRPr="00B405AF" w:rsidTr="00F711A7">
              <w:trPr>
                <w:trHeight w:val="290"/>
              </w:trPr>
              <w:tc>
                <w:tcPr>
                  <w:tcW w:w="259" w:type="dxa"/>
                  <w:shd w:val="clear" w:color="auto" w:fill="auto"/>
                </w:tcPr>
                <w:p w:rsidR="003B3F54" w:rsidRPr="00B405AF" w:rsidRDefault="003B3F54" w:rsidP="00F711A7">
                  <w:pPr>
                    <w:pStyle w:val="NormalnyWeb"/>
                    <w:spacing w:before="0" w:beforeAutospacing="0" w:after="0"/>
                    <w:jc w:val="center"/>
                    <w:rPr>
                      <w:rFonts w:ascii="Arial" w:hAnsi="Arial" w:cs="Arial"/>
                      <w:bCs/>
                      <w:sz w:val="18"/>
                      <w:szCs w:val="20"/>
                    </w:rPr>
                  </w:pPr>
                  <w:r w:rsidRPr="00B405AF">
                    <w:rPr>
                      <w:rFonts w:ascii="Arial" w:hAnsi="Arial" w:cs="Arial"/>
                      <w:bCs/>
                      <w:sz w:val="18"/>
                      <w:szCs w:val="20"/>
                    </w:rPr>
                    <w:t>3</w:t>
                  </w:r>
                </w:p>
              </w:tc>
              <w:tc>
                <w:tcPr>
                  <w:tcW w:w="9572" w:type="dxa"/>
                  <w:shd w:val="clear" w:color="auto" w:fill="auto"/>
                  <w:vAlign w:val="center"/>
                </w:tcPr>
                <w:p w:rsidR="003B3F54" w:rsidRPr="00B405AF" w:rsidRDefault="003B3F54" w:rsidP="00F711A7">
                  <w:pPr>
                    <w:pStyle w:val="NormalnyWeb"/>
                    <w:spacing w:before="0" w:beforeAutospacing="0" w:after="0"/>
                    <w:jc w:val="left"/>
                    <w:rPr>
                      <w:rFonts w:ascii="Arial" w:hAnsi="Arial" w:cs="Arial"/>
                      <w:sz w:val="18"/>
                      <w:szCs w:val="20"/>
                    </w:rPr>
                  </w:pPr>
                  <w:proofErr w:type="spellStart"/>
                  <w:r w:rsidRPr="00B405AF">
                    <w:rPr>
                      <w:rFonts w:ascii="Arial" w:hAnsi="Arial" w:cs="Arial"/>
                      <w:bCs/>
                      <w:i/>
                      <w:sz w:val="18"/>
                      <w:szCs w:val="20"/>
                    </w:rPr>
                    <w:t>S-Probud</w:t>
                  </w:r>
                  <w:proofErr w:type="spellEnd"/>
                  <w:r w:rsidRPr="00B405AF">
                    <w:rPr>
                      <w:rFonts w:ascii="Arial" w:hAnsi="Arial" w:cs="Arial"/>
                      <w:bCs/>
                      <w:i/>
                      <w:sz w:val="18"/>
                      <w:szCs w:val="20"/>
                    </w:rPr>
                    <w:t xml:space="preserve"> Sp. z o.</w:t>
                  </w:r>
                  <w:r w:rsidR="00B97FD3">
                    <w:rPr>
                      <w:rFonts w:ascii="Arial" w:hAnsi="Arial" w:cs="Arial"/>
                      <w:bCs/>
                      <w:i/>
                      <w:sz w:val="18"/>
                      <w:szCs w:val="20"/>
                    </w:rPr>
                    <w:t xml:space="preserve"> </w:t>
                  </w:r>
                  <w:r w:rsidRPr="00B405AF">
                    <w:rPr>
                      <w:rFonts w:ascii="Arial" w:hAnsi="Arial" w:cs="Arial"/>
                      <w:bCs/>
                      <w:i/>
                      <w:sz w:val="18"/>
                      <w:szCs w:val="20"/>
                    </w:rPr>
                    <w:t>o, ul. Rzeźnicza 6-8, 73-110 Stargard</w:t>
                  </w:r>
                </w:p>
              </w:tc>
            </w:tr>
            <w:tr w:rsidR="003B3F54" w:rsidRPr="00B405AF" w:rsidTr="00F711A7">
              <w:trPr>
                <w:trHeight w:val="290"/>
              </w:trPr>
              <w:tc>
                <w:tcPr>
                  <w:tcW w:w="259" w:type="dxa"/>
                  <w:shd w:val="clear" w:color="auto" w:fill="auto"/>
                </w:tcPr>
                <w:p w:rsidR="003B3F54" w:rsidRPr="00B405AF" w:rsidRDefault="003B3F54" w:rsidP="00F711A7">
                  <w:pPr>
                    <w:pStyle w:val="NormalnyWeb"/>
                    <w:spacing w:before="0" w:beforeAutospacing="0" w:after="0"/>
                    <w:jc w:val="center"/>
                    <w:rPr>
                      <w:rFonts w:ascii="Arial" w:hAnsi="Arial" w:cs="Arial"/>
                      <w:bCs/>
                      <w:sz w:val="18"/>
                      <w:szCs w:val="20"/>
                    </w:rPr>
                  </w:pPr>
                  <w:r w:rsidRPr="00B405AF">
                    <w:rPr>
                      <w:rFonts w:ascii="Arial" w:hAnsi="Arial" w:cs="Arial"/>
                      <w:bCs/>
                      <w:sz w:val="18"/>
                      <w:szCs w:val="20"/>
                    </w:rPr>
                    <w:t>4</w:t>
                  </w:r>
                </w:p>
              </w:tc>
              <w:tc>
                <w:tcPr>
                  <w:tcW w:w="9572" w:type="dxa"/>
                  <w:shd w:val="clear" w:color="auto" w:fill="auto"/>
                  <w:vAlign w:val="center"/>
                </w:tcPr>
                <w:p w:rsidR="003B3F54" w:rsidRPr="00B405AF" w:rsidRDefault="003B3F54" w:rsidP="00F711A7">
                  <w:pPr>
                    <w:pStyle w:val="NormalnyWeb"/>
                    <w:spacing w:before="0" w:beforeAutospacing="0" w:after="0"/>
                    <w:jc w:val="left"/>
                    <w:rPr>
                      <w:rFonts w:ascii="Arial" w:hAnsi="Arial" w:cs="Arial"/>
                      <w:bCs/>
                      <w:i/>
                      <w:sz w:val="18"/>
                      <w:szCs w:val="20"/>
                    </w:rPr>
                  </w:pPr>
                  <w:r w:rsidRPr="00B405AF">
                    <w:rPr>
                      <w:rFonts w:ascii="Arial" w:hAnsi="Arial" w:cs="Arial"/>
                      <w:bCs/>
                      <w:i/>
                      <w:sz w:val="18"/>
                      <w:szCs w:val="20"/>
                    </w:rPr>
                    <w:t xml:space="preserve">Przedsiębiorstwo Handlowo – Usługowe MAR-DAR, Marian </w:t>
                  </w:r>
                  <w:proofErr w:type="spellStart"/>
                  <w:r w:rsidRPr="00B405AF">
                    <w:rPr>
                      <w:rFonts w:ascii="Arial" w:hAnsi="Arial" w:cs="Arial"/>
                      <w:bCs/>
                      <w:i/>
                      <w:sz w:val="18"/>
                      <w:szCs w:val="20"/>
                    </w:rPr>
                    <w:t>Tompalski</w:t>
                  </w:r>
                  <w:proofErr w:type="spellEnd"/>
                  <w:r w:rsidRPr="00B405AF">
                    <w:rPr>
                      <w:rFonts w:ascii="Arial" w:hAnsi="Arial" w:cs="Arial"/>
                      <w:bCs/>
                      <w:i/>
                      <w:sz w:val="18"/>
                      <w:szCs w:val="20"/>
                    </w:rPr>
                    <w:t>, Makówiec 53, 87-602 Chrostkowo</w:t>
                  </w:r>
                </w:p>
              </w:tc>
            </w:tr>
          </w:tbl>
          <w:p w:rsidR="003B3F54" w:rsidRPr="00B405AF" w:rsidRDefault="003B3F54" w:rsidP="00F711A7">
            <w:pPr>
              <w:rPr>
                <w:sz w:val="20"/>
              </w:rPr>
            </w:pPr>
          </w:p>
        </w:tc>
      </w:tr>
      <w:tr w:rsidR="003B3F54" w:rsidRPr="00B405AF" w:rsidTr="00F711A7">
        <w:trPr>
          <w:trHeight w:val="389"/>
        </w:trPr>
        <w:tc>
          <w:tcPr>
            <w:tcW w:w="8622" w:type="dxa"/>
            <w:hideMark/>
          </w:tcPr>
          <w:p w:rsidR="003B3F54" w:rsidRPr="00B405AF" w:rsidRDefault="003B3F54" w:rsidP="00F711A7">
            <w:pPr>
              <w:pStyle w:val="NormalnyWeb"/>
              <w:spacing w:before="0" w:beforeAutospacing="0" w:after="0"/>
              <w:rPr>
                <w:rFonts w:ascii="Arial" w:hAnsi="Arial" w:cs="Arial"/>
                <w:b/>
                <w:bCs/>
                <w:i/>
                <w:sz w:val="14"/>
                <w:szCs w:val="16"/>
              </w:rPr>
            </w:pPr>
            <w:r w:rsidRPr="00B405AF">
              <w:rPr>
                <w:rFonts w:ascii="Arial" w:hAnsi="Arial" w:cs="Arial"/>
                <w:sz w:val="18"/>
                <w:szCs w:val="20"/>
              </w:rPr>
              <w:t xml:space="preserve">5 </w:t>
            </w:r>
            <w:r w:rsidRPr="00B405AF">
              <w:rPr>
                <w:rFonts w:ascii="Arial" w:hAnsi="Arial" w:cs="Arial"/>
                <w:bCs/>
                <w:i/>
                <w:sz w:val="18"/>
                <w:szCs w:val="16"/>
              </w:rPr>
              <w:t>Przedsiębiorstwo Budownict</w:t>
            </w:r>
            <w:r>
              <w:rPr>
                <w:rFonts w:ascii="Arial" w:hAnsi="Arial" w:cs="Arial"/>
                <w:bCs/>
                <w:i/>
                <w:sz w:val="18"/>
                <w:szCs w:val="16"/>
              </w:rPr>
              <w:t>wa Drogowo – Inżynieryjnego S.A u</w:t>
            </w:r>
            <w:r w:rsidRPr="00B405AF">
              <w:rPr>
                <w:rFonts w:ascii="Arial" w:hAnsi="Arial" w:cs="Arial"/>
                <w:bCs/>
                <w:i/>
                <w:sz w:val="18"/>
                <w:szCs w:val="16"/>
              </w:rPr>
              <w:t>l. Wapienna 10, 87-100 Toruń</w:t>
            </w:r>
          </w:p>
          <w:p w:rsidR="003B3F54" w:rsidRPr="00B405AF" w:rsidRDefault="003B3F54" w:rsidP="00F711A7">
            <w:pPr>
              <w:rPr>
                <w:rFonts w:ascii="Arial" w:hAnsi="Arial" w:cs="Arial"/>
                <w:sz w:val="18"/>
                <w:szCs w:val="20"/>
              </w:rPr>
            </w:pPr>
          </w:p>
        </w:tc>
      </w:tr>
    </w:tbl>
    <w:p w:rsidR="002E29AF" w:rsidRPr="00543CD6" w:rsidRDefault="002E29AF" w:rsidP="00B06D95">
      <w:pPr>
        <w:spacing w:after="0" w:line="240" w:lineRule="auto"/>
        <w:jc w:val="both"/>
        <w:rPr>
          <w:rFonts w:ascii="Arial" w:hAnsi="Arial" w:cs="Arial"/>
          <w:sz w:val="20"/>
          <w:szCs w:val="16"/>
          <w:u w:val="single"/>
        </w:rPr>
      </w:pPr>
    </w:p>
    <w:sectPr w:rsidR="002E29AF" w:rsidRPr="00543CD6" w:rsidSect="00B06D95">
      <w:pgSz w:w="11906" w:h="16838"/>
      <w:pgMar w:top="1134"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3A0" w:rsidRDefault="007063A0" w:rsidP="0068222F">
      <w:pPr>
        <w:spacing w:after="0" w:line="240" w:lineRule="auto"/>
      </w:pPr>
      <w:r>
        <w:separator/>
      </w:r>
    </w:p>
  </w:endnote>
  <w:endnote w:type="continuationSeparator" w:id="0">
    <w:p w:rsidR="007063A0" w:rsidRDefault="007063A0" w:rsidP="0068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3A0" w:rsidRDefault="007063A0" w:rsidP="0068222F">
      <w:pPr>
        <w:spacing w:after="0" w:line="240" w:lineRule="auto"/>
      </w:pPr>
      <w:r>
        <w:separator/>
      </w:r>
    </w:p>
  </w:footnote>
  <w:footnote w:type="continuationSeparator" w:id="0">
    <w:p w:rsidR="007063A0" w:rsidRDefault="007063A0" w:rsidP="00682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8"/>
  </w:num>
  <w:num w:numId="5">
    <w:abstractNumId w:val="0"/>
  </w:num>
  <w:num w:numId="6">
    <w:abstractNumId w:val="9"/>
  </w:num>
  <w:num w:numId="7">
    <w:abstractNumId w:val="12"/>
  </w:num>
  <w:num w:numId="8">
    <w:abstractNumId w:val="5"/>
  </w:num>
  <w:num w:numId="9">
    <w:abstractNumId w:val="11"/>
  </w:num>
  <w:num w:numId="10">
    <w:abstractNumId w:val="4"/>
  </w:num>
  <w:num w:numId="11">
    <w:abstractNumId w:val="7"/>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hdrShapeDefaults>
    <o:shapedefaults v:ext="edit" spidmax="84994"/>
  </w:hdrShapeDefaults>
  <w:footnotePr>
    <w:footnote w:id="-1"/>
    <w:footnote w:id="0"/>
  </w:footnotePr>
  <w:endnotePr>
    <w:endnote w:id="-1"/>
    <w:endnote w:id="0"/>
  </w:endnotePr>
  <w:compat/>
  <w:rsids>
    <w:rsidRoot w:val="0068222F"/>
    <w:rsid w:val="000036D8"/>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32F6"/>
    <w:rsid w:val="00140BF1"/>
    <w:rsid w:val="00145D78"/>
    <w:rsid w:val="00170E93"/>
    <w:rsid w:val="00186060"/>
    <w:rsid w:val="001968E1"/>
    <w:rsid w:val="001A7888"/>
    <w:rsid w:val="001B26E6"/>
    <w:rsid w:val="001D3F84"/>
    <w:rsid w:val="001E24DC"/>
    <w:rsid w:val="001F6352"/>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26DB"/>
    <w:rsid w:val="00537861"/>
    <w:rsid w:val="00543CD6"/>
    <w:rsid w:val="00551D80"/>
    <w:rsid w:val="00552DE6"/>
    <w:rsid w:val="00554498"/>
    <w:rsid w:val="00595A76"/>
    <w:rsid w:val="00595C5E"/>
    <w:rsid w:val="005A4B21"/>
    <w:rsid w:val="005B3C36"/>
    <w:rsid w:val="005B55C5"/>
    <w:rsid w:val="005B79F2"/>
    <w:rsid w:val="005C56E5"/>
    <w:rsid w:val="005C6294"/>
    <w:rsid w:val="005C7C9D"/>
    <w:rsid w:val="005E2AB6"/>
    <w:rsid w:val="005F79A4"/>
    <w:rsid w:val="00601086"/>
    <w:rsid w:val="00631849"/>
    <w:rsid w:val="006444A4"/>
    <w:rsid w:val="00652734"/>
    <w:rsid w:val="0068222F"/>
    <w:rsid w:val="00692A5D"/>
    <w:rsid w:val="006A7D16"/>
    <w:rsid w:val="006C030D"/>
    <w:rsid w:val="006C2D7E"/>
    <w:rsid w:val="006C5264"/>
    <w:rsid w:val="006C6B8B"/>
    <w:rsid w:val="006D4F9E"/>
    <w:rsid w:val="006E47AE"/>
    <w:rsid w:val="00704109"/>
    <w:rsid w:val="00704BED"/>
    <w:rsid w:val="007063A0"/>
    <w:rsid w:val="00710A0C"/>
    <w:rsid w:val="00711334"/>
    <w:rsid w:val="0071548B"/>
    <w:rsid w:val="00745763"/>
    <w:rsid w:val="00766F66"/>
    <w:rsid w:val="0077662F"/>
    <w:rsid w:val="0079152E"/>
    <w:rsid w:val="007915D9"/>
    <w:rsid w:val="007A2DC6"/>
    <w:rsid w:val="007A417B"/>
    <w:rsid w:val="007B44EE"/>
    <w:rsid w:val="007C5B52"/>
    <w:rsid w:val="00822D4B"/>
    <w:rsid w:val="0082314F"/>
    <w:rsid w:val="008240D6"/>
    <w:rsid w:val="008256BF"/>
    <w:rsid w:val="00836721"/>
    <w:rsid w:val="00844F98"/>
    <w:rsid w:val="00860CA3"/>
    <w:rsid w:val="008867EA"/>
    <w:rsid w:val="00890AA3"/>
    <w:rsid w:val="00891D7A"/>
    <w:rsid w:val="008D0518"/>
    <w:rsid w:val="008E0B4E"/>
    <w:rsid w:val="0090622B"/>
    <w:rsid w:val="00923B25"/>
    <w:rsid w:val="0094737D"/>
    <w:rsid w:val="00961F3D"/>
    <w:rsid w:val="00973935"/>
    <w:rsid w:val="00976E03"/>
    <w:rsid w:val="009911D2"/>
    <w:rsid w:val="00994F87"/>
    <w:rsid w:val="009C239F"/>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D5F"/>
    <w:rsid w:val="00B55A98"/>
    <w:rsid w:val="00B61682"/>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7AC8"/>
    <w:rsid w:val="00D34A09"/>
    <w:rsid w:val="00D3677E"/>
    <w:rsid w:val="00D42FAB"/>
    <w:rsid w:val="00D521BA"/>
    <w:rsid w:val="00D5228F"/>
    <w:rsid w:val="00D56B6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D6B05"/>
    <w:rsid w:val="00EF2889"/>
    <w:rsid w:val="00EF5BA0"/>
    <w:rsid w:val="00F02367"/>
    <w:rsid w:val="00F36804"/>
    <w:rsid w:val="00F51893"/>
    <w:rsid w:val="00F565EF"/>
    <w:rsid w:val="00F61C6A"/>
    <w:rsid w:val="00F735FD"/>
    <w:rsid w:val="00F8459C"/>
    <w:rsid w:val="00F9407C"/>
    <w:rsid w:val="00FB51F9"/>
    <w:rsid w:val="00FB54B3"/>
    <w:rsid w:val="00FC3282"/>
    <w:rsid w:val="00FC6255"/>
    <w:rsid w:val="00FE6010"/>
    <w:rsid w:val="00FF3235"/>
    <w:rsid w:val="00FF45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19C88-6ABD-4FF0-ADD8-4CA15EA9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805</Words>
  <Characters>4835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142</cp:revision>
  <cp:lastPrinted>2019-02-21T07:39:00Z</cp:lastPrinted>
  <dcterms:created xsi:type="dcterms:W3CDTF">2014-03-04T06:41:00Z</dcterms:created>
  <dcterms:modified xsi:type="dcterms:W3CDTF">2019-02-21T07:39:00Z</dcterms:modified>
</cp:coreProperties>
</file>